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4E633A" w14:textId="6D4D3634" w:rsidR="004346EE" w:rsidRPr="00A80D3B" w:rsidRDefault="004346EE" w:rsidP="004346EE">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w:t>
      </w:r>
      <w:r>
        <w:rPr>
          <w:rFonts w:ascii="Arial" w:hAnsi="Arial" w:cs="Arial"/>
          <w:b/>
          <w:bCs/>
          <w:sz w:val="28"/>
        </w:rPr>
        <w:t>230</w:t>
      </w:r>
      <w:r w:rsidR="00F671C0">
        <w:rPr>
          <w:rFonts w:ascii="Arial" w:hAnsi="Arial" w:cs="Arial"/>
          <w:b/>
          <w:bCs/>
          <w:sz w:val="28"/>
        </w:rPr>
        <w:t>0574</w:t>
      </w:r>
    </w:p>
    <w:p w14:paraId="51419983" w14:textId="77777777" w:rsidR="004346EE" w:rsidRPr="009513AC" w:rsidRDefault="004346EE" w:rsidP="004346EE">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73CA1D0E"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D97E8B">
        <w:rPr>
          <w:rFonts w:ascii="Arial" w:hAnsi="Arial" w:cs="Arial"/>
          <w:b/>
          <w:bCs/>
          <w:color w:val="000000"/>
          <w:sz w:val="24"/>
        </w:rPr>
        <w:t>subband non-overlapping full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2D65236E"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DF236C">
        <w:rPr>
          <w:rFonts w:ascii="Arial" w:hAnsi="Arial" w:cs="Arial"/>
          <w:b/>
          <w:bCs/>
          <w:sz w:val="24"/>
        </w:rPr>
        <w:t>2</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num" w:pos="72"/>
        </w:tabs>
        <w:rPr>
          <w:color w:val="000000"/>
        </w:rPr>
      </w:pPr>
      <w:r w:rsidRPr="003B5F4D">
        <w:rPr>
          <w:color w:val="000000"/>
        </w:rPr>
        <w:t>Introduction</w:t>
      </w:r>
    </w:p>
    <w:p w14:paraId="6B645F36" w14:textId="42567796" w:rsidR="00E846C9" w:rsidRPr="0060748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RAN1#11</w:t>
      </w:r>
      <w:r w:rsidR="004346EE" w:rsidRPr="00607489">
        <w:rPr>
          <w:rFonts w:ascii="Times New Roman" w:eastAsia="宋体" w:hAnsi="Times New Roman"/>
          <w:color w:val="000000"/>
          <w:sz w:val="21"/>
          <w:szCs w:val="22"/>
          <w:lang w:eastAsia="zh-CN"/>
        </w:rPr>
        <w:t xml:space="preserve">1 </w:t>
      </w:r>
      <w:r w:rsidRPr="00607489">
        <w:rPr>
          <w:rFonts w:ascii="Times New Roman" w:eastAsia="宋体" w:hAnsi="Times New Roman"/>
          <w:color w:val="000000"/>
          <w:sz w:val="21"/>
          <w:szCs w:val="22"/>
          <w:lang w:eastAsia="zh-CN"/>
        </w:rPr>
        <w:t>meeting, subband non-overlapping full duplex was discussed and the following agreements were achieved:</w:t>
      </w:r>
      <w:r w:rsidR="00B9608F">
        <w:rPr>
          <w:rFonts w:ascii="Times New Roman" w:eastAsia="宋体" w:hAnsi="Times New Roman"/>
          <w:color w:val="000000"/>
          <w:sz w:val="21"/>
          <w:szCs w:val="22"/>
          <w:lang w:eastAsia="zh-CN"/>
        </w:rPr>
        <w:t xml:space="preserve"> </w:t>
      </w:r>
      <w:r w:rsidR="00B9608F">
        <w:rPr>
          <w:rFonts w:ascii="Times New Roman" w:eastAsia="宋体" w:hAnsi="Times New Roman"/>
          <w:color w:val="000000"/>
          <w:sz w:val="21"/>
          <w:szCs w:val="22"/>
          <w:lang w:eastAsia="zh-CN"/>
        </w:rPr>
        <w:fldChar w:fldCharType="begin"/>
      </w:r>
      <w:r w:rsidR="00B9608F">
        <w:rPr>
          <w:rFonts w:ascii="Times New Roman" w:eastAsia="宋体" w:hAnsi="Times New Roman"/>
          <w:color w:val="000000"/>
          <w:sz w:val="21"/>
          <w:szCs w:val="22"/>
          <w:lang w:eastAsia="zh-CN"/>
        </w:rPr>
        <w:instrText xml:space="preserve"> REF _Ref126918787 \r \h </w:instrText>
      </w:r>
      <w:r w:rsidR="00B9608F">
        <w:rPr>
          <w:rFonts w:ascii="Times New Roman" w:eastAsia="宋体" w:hAnsi="Times New Roman"/>
          <w:color w:val="000000"/>
          <w:sz w:val="21"/>
          <w:szCs w:val="22"/>
          <w:lang w:eastAsia="zh-CN"/>
        </w:rPr>
      </w:r>
      <w:r w:rsidR="00B9608F">
        <w:rPr>
          <w:rFonts w:ascii="Times New Roman" w:eastAsia="宋体" w:hAnsi="Times New Roman"/>
          <w:color w:val="000000"/>
          <w:sz w:val="21"/>
          <w:szCs w:val="22"/>
          <w:lang w:eastAsia="zh-CN"/>
        </w:rPr>
        <w:fldChar w:fldCharType="separate"/>
      </w:r>
      <w:r w:rsidR="00B9608F">
        <w:rPr>
          <w:rFonts w:ascii="Times New Roman" w:eastAsia="宋体" w:hAnsi="Times New Roman"/>
          <w:color w:val="000000"/>
          <w:sz w:val="21"/>
          <w:szCs w:val="22"/>
          <w:lang w:eastAsia="zh-CN"/>
        </w:rPr>
        <w:t>[1]</w:t>
      </w:r>
      <w:r w:rsidR="00B9608F">
        <w:rPr>
          <w:rFonts w:ascii="Times New Roman" w:eastAsia="宋体" w:hAnsi="Times New Roman"/>
          <w:color w:val="000000"/>
          <w:sz w:val="21"/>
          <w:szCs w:val="22"/>
          <w:lang w:eastAsia="zh-CN"/>
        </w:rPr>
        <w:fldChar w:fldCharType="end"/>
      </w:r>
    </w:p>
    <w:tbl>
      <w:tblPr>
        <w:tblStyle w:val="af1"/>
        <w:tblW w:w="19262" w:type="dxa"/>
        <w:tblLook w:val="04A0" w:firstRow="1" w:lastRow="0" w:firstColumn="1" w:lastColumn="0" w:noHBand="0" w:noVBand="1"/>
      </w:tblPr>
      <w:tblGrid>
        <w:gridCol w:w="9631"/>
        <w:gridCol w:w="9631"/>
      </w:tblGrid>
      <w:tr w:rsidR="004346EE" w:rsidRPr="00607489" w14:paraId="72BE6CD5" w14:textId="77777777" w:rsidTr="004346EE">
        <w:tc>
          <w:tcPr>
            <w:tcW w:w="9631" w:type="dxa"/>
          </w:tcPr>
          <w:p w14:paraId="3E4F2C9E" w14:textId="77777777" w:rsidR="004346EE" w:rsidRPr="00607489" w:rsidRDefault="004346EE" w:rsidP="004346EE">
            <w:pPr>
              <w:rPr>
                <w:rFonts w:ascii="Times New Roman" w:eastAsia="Malgun Gothic" w:hAnsi="Times New Roman"/>
                <w:b/>
                <w:szCs w:val="20"/>
                <w:highlight w:val="green"/>
              </w:rPr>
            </w:pPr>
            <w:r w:rsidRPr="00607489">
              <w:rPr>
                <w:rFonts w:ascii="Times New Roman" w:eastAsia="Malgun Gothic" w:hAnsi="Times New Roman"/>
                <w:b/>
                <w:szCs w:val="20"/>
                <w:highlight w:val="green"/>
              </w:rPr>
              <w:t>Agreement</w:t>
            </w:r>
          </w:p>
          <w:p w14:paraId="7E6F7BD1" w14:textId="77777777" w:rsidR="004346EE" w:rsidRPr="00607489" w:rsidRDefault="004346EE" w:rsidP="004346EE">
            <w:pPr>
              <w:ind w:left="0" w:firstLine="0"/>
              <w:rPr>
                <w:rFonts w:ascii="Times New Roman" w:eastAsia="Malgun Gothic" w:hAnsi="Times New Roman"/>
                <w:szCs w:val="20"/>
              </w:rPr>
            </w:pPr>
            <w:r w:rsidRPr="00607489">
              <w:rPr>
                <w:rFonts w:ascii="Times New Roman" w:eastAsia="Malgun Gothic" w:hAnsi="Times New Roman"/>
                <w:szCs w:val="20"/>
              </w:rPr>
              <w:t>For a SBFD aware UE</w:t>
            </w:r>
            <w:r w:rsidRPr="00607489">
              <w:rPr>
                <w:rFonts w:ascii="Times New Roman" w:hAnsi="Times New Roman"/>
                <w:szCs w:val="20"/>
              </w:rPr>
              <w:t xml:space="preserve"> semi-statically configured with UL subband</w:t>
            </w:r>
            <w:r w:rsidRPr="00607489">
              <w:rPr>
                <w:rFonts w:ascii="Times New Roman" w:eastAsia="Malgun Gothic" w:hAnsi="Times New Roman"/>
                <w:szCs w:val="20"/>
              </w:rPr>
              <w:t xml:space="preserve"> in a SBFD symbol configured as DL in </w:t>
            </w:r>
            <w:r w:rsidRPr="00607489">
              <w:rPr>
                <w:rFonts w:ascii="Times New Roman" w:hAnsi="Times New Roman"/>
                <w:i/>
                <w:iCs/>
                <w:szCs w:val="20"/>
              </w:rPr>
              <w:t>TDD-UL-DL-ConfigCommon</w:t>
            </w:r>
            <w:r w:rsidRPr="00607489">
              <w:rPr>
                <w:rFonts w:ascii="Times New Roman" w:eastAsia="Malgun Gothic" w:hAnsi="Times New Roman"/>
                <w:szCs w:val="20"/>
              </w:rPr>
              <w:t xml:space="preserve">, </w:t>
            </w:r>
            <w:r w:rsidRPr="00607489">
              <w:rPr>
                <w:rFonts w:ascii="Times New Roman" w:hAnsi="Times New Roman"/>
                <w:szCs w:val="20"/>
              </w:rPr>
              <w:t>the following is agreed as baseline in the RAN1 study:</w:t>
            </w:r>
          </w:p>
          <w:p w14:paraId="15EDF9A3" w14:textId="77777777" w:rsidR="004346EE" w:rsidRPr="00607489" w:rsidRDefault="004346EE" w:rsidP="004346EE">
            <w:pPr>
              <w:pStyle w:val="aff0"/>
              <w:numPr>
                <w:ilvl w:val="0"/>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UL transmissions within UL subband are allowed in the symbol</w:t>
            </w:r>
          </w:p>
          <w:p w14:paraId="658EADAA" w14:textId="77777777" w:rsidR="004346EE" w:rsidRPr="00607489" w:rsidRDefault="004346EE" w:rsidP="004346EE">
            <w:pPr>
              <w:pStyle w:val="aff0"/>
              <w:numPr>
                <w:ilvl w:val="0"/>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UL transmissions outside UL subband are not allowed in the symbol</w:t>
            </w:r>
          </w:p>
          <w:p w14:paraId="2DA94F97" w14:textId="77777777" w:rsidR="004346EE" w:rsidRPr="00607489" w:rsidRDefault="004346EE" w:rsidP="004346EE">
            <w:pPr>
              <w:pStyle w:val="aff0"/>
              <w:numPr>
                <w:ilvl w:val="0"/>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Frequency locations of DL subband(s) are known to the SBFD aware UE</w:t>
            </w:r>
          </w:p>
          <w:p w14:paraId="535F1EDC" w14:textId="77777777" w:rsidR="004346EE" w:rsidRPr="00607489" w:rsidRDefault="004346EE" w:rsidP="004346EE">
            <w:pPr>
              <w:pStyle w:val="aff0"/>
              <w:numPr>
                <w:ilvl w:val="1"/>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The frequency location of DL subband(s) can be explicitly indicated or implicitly derived</w:t>
            </w:r>
          </w:p>
          <w:p w14:paraId="032FB0F2" w14:textId="77777777" w:rsidR="004346EE" w:rsidRPr="00607489" w:rsidRDefault="004346EE" w:rsidP="004346EE">
            <w:pPr>
              <w:pStyle w:val="aff0"/>
              <w:numPr>
                <w:ilvl w:val="0"/>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DL receptions within DL subband(s) are allowed in the symbol</w:t>
            </w:r>
          </w:p>
          <w:p w14:paraId="57A3F147" w14:textId="77777777" w:rsidR="004346EE" w:rsidRPr="00607489" w:rsidRDefault="004346EE" w:rsidP="004346EE">
            <w:pPr>
              <w:pStyle w:val="aff0"/>
              <w:numPr>
                <w:ilvl w:val="0"/>
                <w:numId w:val="15"/>
              </w:numPr>
              <w:suppressAutoHyphens/>
              <w:ind w:leftChars="0"/>
              <w:rPr>
                <w:rFonts w:ascii="Times New Roman" w:eastAsia="Malgun Gothic" w:hAnsi="Times New Roman"/>
                <w:szCs w:val="20"/>
              </w:rPr>
            </w:pPr>
            <w:r w:rsidRPr="00607489">
              <w:rPr>
                <w:rFonts w:ascii="Times New Roman" w:eastAsia="Malgun Gothic" w:hAnsi="Times New Roman"/>
                <w:szCs w:val="20"/>
              </w:rPr>
              <w:t>Note: UL transmissions are within active UL BWP and DL receptions are within active DL BWP in the symbol</w:t>
            </w:r>
          </w:p>
          <w:p w14:paraId="476C27EE" w14:textId="77777777" w:rsidR="004346EE" w:rsidRPr="00607489" w:rsidRDefault="004346EE" w:rsidP="004346EE">
            <w:pPr>
              <w:rPr>
                <w:rFonts w:ascii="Times New Roman" w:eastAsia="等线" w:hAnsi="Times New Roman"/>
                <w:color w:val="ED7D31"/>
                <w:szCs w:val="20"/>
              </w:rPr>
            </w:pPr>
            <w:bookmarkStart w:id="2" w:name="OLE_LINK4"/>
          </w:p>
          <w:p w14:paraId="1B44BEF6" w14:textId="77777777" w:rsidR="004346EE" w:rsidRPr="00607489" w:rsidRDefault="004346EE" w:rsidP="004346EE">
            <w:pPr>
              <w:rPr>
                <w:rFonts w:ascii="Times New Roman" w:eastAsia="Malgun Gothic" w:hAnsi="Times New Roman"/>
                <w:b/>
                <w:szCs w:val="20"/>
                <w:highlight w:val="green"/>
              </w:rPr>
            </w:pPr>
            <w:r w:rsidRPr="00607489">
              <w:rPr>
                <w:rFonts w:ascii="Times New Roman" w:eastAsia="Malgun Gothic" w:hAnsi="Times New Roman"/>
                <w:b/>
                <w:szCs w:val="20"/>
                <w:highlight w:val="green"/>
              </w:rPr>
              <w:t>Agreement</w:t>
            </w:r>
          </w:p>
          <w:p w14:paraId="375EB39E" w14:textId="77777777" w:rsidR="004346EE" w:rsidRPr="00607489" w:rsidRDefault="004346EE" w:rsidP="004346EE">
            <w:pPr>
              <w:ind w:left="0" w:firstLine="0"/>
              <w:rPr>
                <w:rFonts w:ascii="Times New Roman" w:eastAsia="Malgun Gothic" w:hAnsi="Times New Roman"/>
                <w:szCs w:val="20"/>
              </w:rPr>
            </w:pPr>
            <w:r w:rsidRPr="00607489">
              <w:rPr>
                <w:rFonts w:ascii="Times New Roman" w:eastAsia="Malgun Gothic" w:hAnsi="Times New Roman"/>
                <w:szCs w:val="20"/>
              </w:rPr>
              <w:t>For the purpose of RAN1 study, the understanding is that for semi-static configuration of subband frequency locations for SBFD operation, frequency location of UL/DL subband is with reference to CRB grid.</w:t>
            </w:r>
          </w:p>
          <w:bookmarkEnd w:id="2"/>
          <w:p w14:paraId="471D7C7B" w14:textId="77777777" w:rsidR="004346EE" w:rsidRPr="00607489" w:rsidRDefault="004346EE" w:rsidP="004346EE">
            <w:pPr>
              <w:rPr>
                <w:rFonts w:ascii="Times New Roman" w:hAnsi="Times New Roman"/>
                <w:lang w:eastAsia="ko-KR"/>
              </w:rPr>
            </w:pPr>
          </w:p>
          <w:p w14:paraId="513D4A7B" w14:textId="77777777" w:rsidR="004346EE" w:rsidRPr="00607489" w:rsidRDefault="004346EE" w:rsidP="004346EE">
            <w:pPr>
              <w:rPr>
                <w:rFonts w:ascii="Times New Roman" w:hAnsi="Times New Roman"/>
                <w:b/>
                <w:bCs/>
                <w:highlight w:val="green"/>
                <w:lang w:eastAsia="ko-KR"/>
              </w:rPr>
            </w:pPr>
            <w:r w:rsidRPr="00607489">
              <w:rPr>
                <w:rFonts w:ascii="Times New Roman" w:hAnsi="Times New Roman"/>
                <w:b/>
                <w:bCs/>
                <w:highlight w:val="green"/>
                <w:lang w:eastAsia="ko-KR"/>
              </w:rPr>
              <w:t>Agreement</w:t>
            </w:r>
          </w:p>
          <w:p w14:paraId="375F3BAF" w14:textId="77777777" w:rsidR="004346EE" w:rsidRPr="00607489" w:rsidRDefault="004346EE" w:rsidP="004346EE">
            <w:pPr>
              <w:ind w:left="0" w:firstLine="0"/>
              <w:rPr>
                <w:rFonts w:ascii="Times New Roman" w:eastAsia="Malgun Gothic" w:hAnsi="Times New Roman"/>
              </w:rPr>
            </w:pPr>
            <w:r w:rsidRPr="00607489">
              <w:rPr>
                <w:rFonts w:ascii="Times New Roman" w:eastAsia="Malgun Gothic" w:hAnsi="Times New Roman"/>
              </w:rPr>
              <w:t>Study impact and potential enhancements for UL transmissions and DL receptions across SBFD symbols and non-SBFD symbols, including at least the following:</w:t>
            </w:r>
          </w:p>
          <w:p w14:paraId="5B816ABC" w14:textId="77777777" w:rsidR="004346EE" w:rsidRPr="00607489" w:rsidRDefault="004346EE" w:rsidP="004346EE">
            <w:pPr>
              <w:pStyle w:val="aff0"/>
              <w:numPr>
                <w:ilvl w:val="0"/>
                <w:numId w:val="16"/>
              </w:numPr>
              <w:suppressAutoHyphens/>
              <w:ind w:leftChars="0"/>
              <w:rPr>
                <w:rFonts w:ascii="Times New Roman" w:eastAsia="Malgun Gothic" w:hAnsi="Times New Roman"/>
              </w:rPr>
            </w:pPr>
            <w:r w:rsidRPr="00607489">
              <w:rPr>
                <w:rFonts w:ascii="Times New Roman" w:eastAsia="Malgun Gothic" w:hAnsi="Times New Roman"/>
              </w:rPr>
              <w:t>PDCCH, scheduled/configured PUCCH/PUSCH/PDSCH, without repetition in SBFD symbols and non-SBFD symbols</w:t>
            </w:r>
          </w:p>
          <w:p w14:paraId="0EE8970D" w14:textId="77777777" w:rsidR="004346EE" w:rsidRPr="00607489" w:rsidRDefault="004346EE" w:rsidP="004346EE">
            <w:pPr>
              <w:pStyle w:val="aff0"/>
              <w:numPr>
                <w:ilvl w:val="0"/>
                <w:numId w:val="16"/>
              </w:numPr>
              <w:suppressAutoHyphens/>
              <w:ind w:leftChars="0"/>
              <w:rPr>
                <w:rFonts w:ascii="Times New Roman" w:eastAsia="Malgun Gothic" w:hAnsi="Times New Roman"/>
              </w:rPr>
            </w:pPr>
            <w:r w:rsidRPr="00607489">
              <w:rPr>
                <w:rFonts w:ascii="Times New Roman" w:eastAsia="Malgun Gothic" w:hAnsi="Times New Roman"/>
              </w:rPr>
              <w:t>Scheduled/configured SRS/CSI-RS in SBFD symbols and non-SBFD symbols</w:t>
            </w:r>
          </w:p>
          <w:p w14:paraId="0BF77EA8" w14:textId="77777777" w:rsidR="004346EE" w:rsidRPr="00607489" w:rsidRDefault="004346EE" w:rsidP="004346EE">
            <w:pPr>
              <w:pStyle w:val="aff0"/>
              <w:numPr>
                <w:ilvl w:val="0"/>
                <w:numId w:val="16"/>
              </w:numPr>
              <w:suppressAutoHyphens/>
              <w:ind w:leftChars="0"/>
              <w:rPr>
                <w:rFonts w:ascii="Times New Roman" w:eastAsia="Malgun Gothic" w:hAnsi="Times New Roman"/>
              </w:rPr>
            </w:pPr>
            <w:r w:rsidRPr="00607489">
              <w:rPr>
                <w:rFonts w:ascii="Times New Roman" w:eastAsia="Malgun Gothic" w:hAnsi="Times New Roman"/>
              </w:rPr>
              <w:t>Scheduled/configured TBoMS across SBFD symbols and non-SBFD symbols with or without repetition</w:t>
            </w:r>
          </w:p>
          <w:p w14:paraId="30C29799" w14:textId="77777777" w:rsidR="004346EE" w:rsidRPr="00607489" w:rsidRDefault="004346EE" w:rsidP="004346EE">
            <w:pPr>
              <w:pStyle w:val="aff0"/>
              <w:numPr>
                <w:ilvl w:val="0"/>
                <w:numId w:val="16"/>
              </w:numPr>
              <w:suppressAutoHyphens/>
              <w:ind w:leftChars="0"/>
              <w:rPr>
                <w:rFonts w:ascii="Times New Roman" w:eastAsia="Malgun Gothic" w:hAnsi="Times New Roman"/>
              </w:rPr>
            </w:pPr>
            <w:r w:rsidRPr="00607489">
              <w:rPr>
                <w:rFonts w:ascii="Times New Roman" w:eastAsia="Malgun Gothic" w:hAnsi="Times New Roman"/>
              </w:rPr>
              <w:t>Multi-PUSCH/PDSCH scheduled by a single DCI in SBFD symbols and non-SBFD symbols</w:t>
            </w:r>
          </w:p>
          <w:p w14:paraId="343E94A3" w14:textId="77777777" w:rsidR="004346EE" w:rsidRPr="00607489" w:rsidRDefault="004346EE" w:rsidP="004346EE">
            <w:pPr>
              <w:pStyle w:val="aff0"/>
              <w:numPr>
                <w:ilvl w:val="0"/>
                <w:numId w:val="16"/>
              </w:numPr>
              <w:suppressAutoHyphens/>
              <w:ind w:leftChars="0"/>
              <w:rPr>
                <w:rFonts w:ascii="Times New Roman" w:eastAsia="Malgun Gothic" w:hAnsi="Times New Roman"/>
              </w:rPr>
            </w:pPr>
            <w:r w:rsidRPr="00607489">
              <w:rPr>
                <w:rFonts w:ascii="Times New Roman" w:eastAsia="Malgun Gothic" w:hAnsi="Times New Roman"/>
              </w:rPr>
              <w:t>Scheduled/configured PDSCH/PUSCH/PUCCH with repetitions across SBFD symbols and non-SBFD symbols</w:t>
            </w:r>
          </w:p>
          <w:p w14:paraId="5FD8F2B3" w14:textId="5351F6DB" w:rsidR="004346EE" w:rsidRPr="00607489" w:rsidRDefault="004346EE" w:rsidP="004346EE">
            <w:pPr>
              <w:ind w:left="0" w:firstLine="0"/>
              <w:rPr>
                <w:rFonts w:ascii="Times New Roman" w:eastAsia="Malgun Gothic" w:hAnsi="Times New Roman"/>
              </w:rPr>
            </w:pPr>
            <w:r w:rsidRPr="00607489">
              <w:rPr>
                <w:rFonts w:ascii="Times New Roman" w:eastAsia="Malgun Gothic" w:hAnsi="Times New Roman"/>
              </w:rPr>
              <w:t>Note: Inter-slot/intra-slot/inter-repetition/inter-group frequency hopping with DMRS bundling of PUSCH/PUCCH, if applicable, is considered.</w:t>
            </w:r>
          </w:p>
          <w:p w14:paraId="0A7808BA" w14:textId="77777777" w:rsidR="004346EE" w:rsidRPr="00607489" w:rsidRDefault="004346EE" w:rsidP="004346EE">
            <w:pPr>
              <w:ind w:left="0" w:firstLine="0"/>
              <w:rPr>
                <w:rFonts w:ascii="Times New Roman" w:eastAsia="Malgun Gothic" w:hAnsi="Times New Roman"/>
              </w:rPr>
            </w:pPr>
          </w:p>
          <w:p w14:paraId="20E3B3CA" w14:textId="77777777" w:rsidR="004346EE" w:rsidRPr="00607489" w:rsidRDefault="004346EE" w:rsidP="004346EE">
            <w:pPr>
              <w:rPr>
                <w:rFonts w:ascii="Times New Roman" w:eastAsia="Malgun Gothic" w:hAnsi="Times New Roman"/>
              </w:rPr>
            </w:pPr>
            <w:r w:rsidRPr="00607489">
              <w:rPr>
                <w:rFonts w:ascii="Times New Roman" w:eastAsia="Malgun Gothic" w:hAnsi="Times New Roman"/>
              </w:rPr>
              <w:t>Examples of potential enhancements include:</w:t>
            </w:r>
          </w:p>
          <w:p w14:paraId="5A752266" w14:textId="77777777" w:rsidR="004346EE" w:rsidRPr="00607489" w:rsidRDefault="004346EE" w:rsidP="004346EE">
            <w:pPr>
              <w:pStyle w:val="aff0"/>
              <w:numPr>
                <w:ilvl w:val="0"/>
                <w:numId w:val="17"/>
              </w:numPr>
              <w:suppressAutoHyphens/>
              <w:ind w:leftChars="0"/>
              <w:rPr>
                <w:rFonts w:ascii="Times New Roman" w:eastAsia="Malgun Gothic" w:hAnsi="Times New Roman"/>
                <w:lang w:eastAsia="zh-CN"/>
              </w:rPr>
            </w:pPr>
            <w:r w:rsidRPr="00607489">
              <w:rPr>
                <w:rFonts w:ascii="Times New Roman" w:eastAsia="Malgun Gothic" w:hAnsi="Times New Roman"/>
                <w:lang w:eastAsia="zh-CN"/>
              </w:rPr>
              <w:t>Resource allocation in frequency domain including frequency hopping</w:t>
            </w:r>
          </w:p>
          <w:p w14:paraId="5AB590F9" w14:textId="77777777" w:rsidR="004346EE" w:rsidRPr="00607489" w:rsidRDefault="004346EE" w:rsidP="004346EE">
            <w:pPr>
              <w:pStyle w:val="aff0"/>
              <w:numPr>
                <w:ilvl w:val="0"/>
                <w:numId w:val="17"/>
              </w:numPr>
              <w:suppressAutoHyphens/>
              <w:ind w:leftChars="0"/>
              <w:rPr>
                <w:rFonts w:ascii="Times New Roman" w:eastAsia="Malgun Gothic" w:hAnsi="Times New Roman"/>
                <w:lang w:eastAsia="zh-CN"/>
              </w:rPr>
            </w:pPr>
            <w:r w:rsidRPr="00607489">
              <w:rPr>
                <w:rFonts w:ascii="Times New Roman" w:eastAsia="Malgun Gothic" w:hAnsi="Times New Roman"/>
                <w:lang w:eastAsia="zh-CN"/>
              </w:rPr>
              <w:t>Resource allocation in time domain</w:t>
            </w:r>
          </w:p>
          <w:p w14:paraId="02878C35" w14:textId="77777777" w:rsidR="004346EE" w:rsidRPr="00607489" w:rsidRDefault="004346EE" w:rsidP="004346EE">
            <w:pPr>
              <w:pStyle w:val="aff0"/>
              <w:numPr>
                <w:ilvl w:val="0"/>
                <w:numId w:val="17"/>
              </w:numPr>
              <w:suppressAutoHyphens/>
              <w:ind w:leftChars="0"/>
              <w:rPr>
                <w:rFonts w:ascii="Times New Roman" w:eastAsia="Malgun Gothic" w:hAnsi="Times New Roman"/>
                <w:lang w:eastAsia="zh-CN"/>
              </w:rPr>
            </w:pPr>
            <w:r w:rsidRPr="00607489">
              <w:rPr>
                <w:rFonts w:ascii="Times New Roman" w:eastAsia="Malgun Gothic" w:hAnsi="Times New Roman"/>
                <w:lang w:eastAsia="zh-CN"/>
              </w:rPr>
              <w:t>Power domain</w:t>
            </w:r>
          </w:p>
          <w:p w14:paraId="251A8860" w14:textId="77777777" w:rsidR="004346EE" w:rsidRPr="00607489" w:rsidRDefault="004346EE" w:rsidP="004346EE">
            <w:pPr>
              <w:pStyle w:val="aff0"/>
              <w:numPr>
                <w:ilvl w:val="0"/>
                <w:numId w:val="17"/>
              </w:numPr>
              <w:suppressAutoHyphens/>
              <w:ind w:leftChars="0"/>
              <w:rPr>
                <w:rFonts w:ascii="Times New Roman" w:eastAsia="Malgun Gothic" w:hAnsi="Times New Roman"/>
                <w:lang w:eastAsia="zh-CN"/>
              </w:rPr>
            </w:pPr>
            <w:r w:rsidRPr="00607489">
              <w:rPr>
                <w:rFonts w:ascii="Times New Roman" w:eastAsia="Malgun Gothic" w:hAnsi="Times New Roman"/>
                <w:lang w:eastAsia="zh-CN"/>
              </w:rPr>
              <w:t xml:space="preserve">Spatial domain </w:t>
            </w:r>
          </w:p>
          <w:p w14:paraId="05EE8A6C" w14:textId="77777777" w:rsidR="004346EE" w:rsidRPr="00607489" w:rsidRDefault="004346EE" w:rsidP="004346EE">
            <w:pPr>
              <w:tabs>
                <w:tab w:val="left" w:pos="0"/>
              </w:tabs>
              <w:rPr>
                <w:rFonts w:ascii="Times New Roman" w:eastAsia="Malgun Gothic" w:hAnsi="Times New Roman"/>
              </w:rPr>
            </w:pPr>
            <w:r w:rsidRPr="00607489">
              <w:rPr>
                <w:rFonts w:ascii="Times New Roman" w:eastAsia="Malgun Gothic" w:hAnsi="Times New Roman"/>
              </w:rPr>
              <w:t>FFS: If the PUCCH/PUSCH/PDSCH/PDCCH can be mapped to SBFD and non-SBFD in the same slot if configured.</w:t>
            </w:r>
          </w:p>
          <w:p w14:paraId="2B40F68D" w14:textId="77777777" w:rsidR="004346EE" w:rsidRPr="00607489" w:rsidRDefault="004346EE" w:rsidP="004346EE">
            <w:pPr>
              <w:rPr>
                <w:rFonts w:ascii="Times New Roman" w:eastAsia="等线" w:hAnsi="Times New Roman"/>
                <w:color w:val="ED7D31"/>
              </w:rPr>
            </w:pPr>
          </w:p>
          <w:p w14:paraId="763F443B" w14:textId="77777777" w:rsidR="004346EE" w:rsidRPr="00607489" w:rsidRDefault="004346EE" w:rsidP="004346EE">
            <w:pPr>
              <w:spacing w:after="120"/>
              <w:rPr>
                <w:rFonts w:ascii="Times New Roman" w:eastAsia="Malgun Gothic" w:hAnsi="Times New Roman"/>
                <w:b/>
                <w:highlight w:val="green"/>
              </w:rPr>
            </w:pPr>
            <w:r w:rsidRPr="00607489">
              <w:rPr>
                <w:rFonts w:ascii="Times New Roman" w:eastAsia="Malgun Gothic" w:hAnsi="Times New Roman"/>
                <w:b/>
                <w:highlight w:val="green"/>
              </w:rPr>
              <w:t>Agreement</w:t>
            </w:r>
          </w:p>
          <w:p w14:paraId="7429706F" w14:textId="77777777" w:rsidR="004346EE" w:rsidRPr="00607489" w:rsidRDefault="004346EE" w:rsidP="004346EE">
            <w:pPr>
              <w:ind w:left="0" w:firstLine="0"/>
              <w:rPr>
                <w:rFonts w:ascii="Times New Roman" w:eastAsia="Malgun Gothic" w:hAnsi="Times New Roman"/>
              </w:rPr>
            </w:pPr>
            <w:r w:rsidRPr="00607489">
              <w:rPr>
                <w:rFonts w:ascii="Times New Roman" w:eastAsia="Malgun Gothic" w:hAnsi="Times New Roman"/>
              </w:rPr>
              <w:t>F</w:t>
            </w:r>
            <w:bookmarkStart w:id="3" w:name="OLE_LINK6"/>
            <w:r w:rsidRPr="00607489">
              <w:rPr>
                <w:rFonts w:ascii="Times New Roman" w:eastAsia="Malgun Gothic" w:hAnsi="Times New Roman"/>
              </w:rPr>
              <w:t>or SBFD operation</w:t>
            </w:r>
            <w:r w:rsidRPr="00607489">
              <w:rPr>
                <w:rFonts w:ascii="Times New Roman" w:hAnsi="Times New Roman"/>
              </w:rPr>
              <w:t xml:space="preserve"> </w:t>
            </w:r>
            <w:r w:rsidRPr="00607489">
              <w:rPr>
                <w:rFonts w:ascii="Times New Roman" w:eastAsia="Malgun Gothic" w:hAnsi="Times New Roman"/>
              </w:rPr>
              <w:t xml:space="preserve">in a symbol configured as flexible in </w:t>
            </w:r>
            <w:r w:rsidRPr="00607489">
              <w:rPr>
                <w:rFonts w:ascii="Times New Roman" w:hAnsi="Times New Roman"/>
                <w:i/>
                <w:iCs/>
              </w:rPr>
              <w:t>TDD-UL-DL-ConfigCommon</w:t>
            </w:r>
            <w:r w:rsidRPr="00607489">
              <w:rPr>
                <w:rFonts w:ascii="Times New Roman" w:eastAsia="Malgun Gothic" w:hAnsi="Times New Roman"/>
              </w:rPr>
              <w:t>, study the following options for SBFD aware UEs,</w:t>
            </w:r>
          </w:p>
          <w:p w14:paraId="74CB4CD4" w14:textId="77777777" w:rsidR="004346EE" w:rsidRPr="00607489" w:rsidRDefault="004346EE" w:rsidP="004346EE">
            <w:pPr>
              <w:tabs>
                <w:tab w:val="left" w:pos="0"/>
              </w:tabs>
              <w:rPr>
                <w:rFonts w:ascii="Times New Roman" w:eastAsia="Malgun Gothic" w:hAnsi="Times New Roman"/>
              </w:rPr>
            </w:pPr>
            <w:r w:rsidRPr="00607489">
              <w:rPr>
                <w:rFonts w:ascii="Times New Roman" w:eastAsia="Malgun Gothic" w:hAnsi="Times New Roman"/>
              </w:rPr>
              <w:t xml:space="preserve">Option 1: </w:t>
            </w:r>
          </w:p>
          <w:p w14:paraId="364F609F"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UL transmissions within UL subband are allowed in the symbol</w:t>
            </w:r>
          </w:p>
          <w:p w14:paraId="1E3A7421"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UL transmissions outside UL subband are not allowed in the symbol</w:t>
            </w:r>
          </w:p>
          <w:p w14:paraId="4385CA97"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Frequency locations of DL subband(s) are known to the SBFD aware UE</w:t>
            </w:r>
          </w:p>
          <w:p w14:paraId="7EB9C9F5"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DL receptions within DL subband(s) are allowed in the symbol</w:t>
            </w:r>
          </w:p>
          <w:p w14:paraId="3885CAAB"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FFS: Whether DL receptions outside DL subband(s) are allowed or not in the symbol</w:t>
            </w:r>
          </w:p>
          <w:bookmarkEnd w:id="3"/>
          <w:p w14:paraId="7FBCD5F6" w14:textId="77777777" w:rsidR="004346EE" w:rsidRPr="00607489" w:rsidRDefault="004346EE" w:rsidP="004346EE">
            <w:pPr>
              <w:rPr>
                <w:rFonts w:ascii="Times New Roman" w:hAnsi="Times New Roman"/>
              </w:rPr>
            </w:pPr>
            <w:r w:rsidRPr="00607489">
              <w:rPr>
                <w:rFonts w:ascii="Times New Roman" w:hAnsi="Times New Roman"/>
              </w:rPr>
              <w:t xml:space="preserve">Option 2: </w:t>
            </w:r>
          </w:p>
          <w:p w14:paraId="0A694864"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lastRenderedPageBreak/>
              <w:t>UL transmissions within UL subband are allowed in the symbol</w:t>
            </w:r>
          </w:p>
          <w:p w14:paraId="040AC7EC"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The RBs outside the UL subband can be used as either UL, or DL excluding guardband(s) if used, in the symbol from gNB’s perspective, and the transmission direction for all those RBs is the same</w:t>
            </w:r>
          </w:p>
          <w:p w14:paraId="2CA466ED" w14:textId="77777777" w:rsidR="004346EE" w:rsidRPr="00607489" w:rsidRDefault="004346EE" w:rsidP="004346EE">
            <w:pPr>
              <w:numPr>
                <w:ilvl w:val="1"/>
                <w:numId w:val="18"/>
              </w:numPr>
              <w:tabs>
                <w:tab w:val="left" w:pos="0"/>
              </w:tabs>
              <w:rPr>
                <w:rFonts w:ascii="Times New Roman" w:eastAsia="Malgun Gothic" w:hAnsi="Times New Roman"/>
              </w:rPr>
            </w:pPr>
            <w:r w:rsidRPr="00607489">
              <w:rPr>
                <w:rFonts w:ascii="Times New Roman" w:eastAsia="Malgun Gothic" w:hAnsi="Times New Roman"/>
              </w:rPr>
              <w:t>FFS: SBFD aware UE behaviours</w:t>
            </w:r>
          </w:p>
          <w:p w14:paraId="3A0D62CC" w14:textId="77777777" w:rsidR="004346EE" w:rsidRPr="00607489" w:rsidRDefault="004346EE" w:rsidP="004346EE">
            <w:pPr>
              <w:numPr>
                <w:ilvl w:val="1"/>
                <w:numId w:val="18"/>
              </w:numPr>
              <w:tabs>
                <w:tab w:val="left" w:pos="0"/>
              </w:tabs>
              <w:rPr>
                <w:rFonts w:ascii="Times New Roman" w:eastAsia="Malgun Gothic" w:hAnsi="Times New Roman"/>
              </w:rPr>
            </w:pPr>
            <w:r w:rsidRPr="00607489">
              <w:rPr>
                <w:rFonts w:ascii="Times New Roman" w:eastAsia="Malgun Gothic" w:hAnsi="Times New Roman"/>
              </w:rPr>
              <w:t>FFS: Whether or not signalling of guardband(s) is needed</w:t>
            </w:r>
          </w:p>
          <w:p w14:paraId="2E93F7A3"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FFS: Whether or not the symbol can be converted to a DL-only symbol</w:t>
            </w:r>
          </w:p>
          <w:p w14:paraId="7D9005A6"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Frequency locations of DL subband(s) are known to the SBFD aware UE</w:t>
            </w:r>
          </w:p>
          <w:p w14:paraId="19359E8E" w14:textId="77777777" w:rsidR="004346EE" w:rsidRPr="00607489" w:rsidRDefault="004346EE" w:rsidP="004346EE">
            <w:pPr>
              <w:numPr>
                <w:ilvl w:val="0"/>
                <w:numId w:val="18"/>
              </w:numPr>
              <w:tabs>
                <w:tab w:val="left" w:pos="0"/>
              </w:tabs>
              <w:rPr>
                <w:rFonts w:ascii="Times New Roman" w:eastAsia="Malgun Gothic" w:hAnsi="Times New Roman"/>
              </w:rPr>
            </w:pPr>
            <w:r w:rsidRPr="00607489">
              <w:rPr>
                <w:rFonts w:ascii="Times New Roman" w:eastAsia="Malgun Gothic" w:hAnsi="Times New Roman"/>
              </w:rPr>
              <w:t>DL receptions within DL subband(s) are allowed in the symbol</w:t>
            </w:r>
          </w:p>
          <w:p w14:paraId="39105AC5" w14:textId="77777777" w:rsidR="004346EE" w:rsidRPr="00607489" w:rsidRDefault="004346EE" w:rsidP="004346EE">
            <w:pPr>
              <w:ind w:left="0" w:firstLine="0"/>
              <w:rPr>
                <w:rFonts w:ascii="Times New Roman" w:hAnsi="Times New Roman"/>
              </w:rPr>
            </w:pPr>
            <w:r w:rsidRPr="00607489">
              <w:rPr>
                <w:rFonts w:ascii="Times New Roman" w:hAnsi="Times New Roman"/>
              </w:rPr>
              <w:t xml:space="preserve">Note: UL transmissions are within active UL BWP and DL receptions are within active DL BWP in the symbol for both options. </w:t>
            </w:r>
            <w:r w:rsidRPr="00607489">
              <w:rPr>
                <w:rFonts w:ascii="Times New Roman" w:eastAsia="Malgun Gothic" w:hAnsi="Times New Roman"/>
              </w:rPr>
              <w:t>For all RBs outside the UL subband, UE cannot use separate RBs for DL and UL simultaneously</w:t>
            </w:r>
          </w:p>
          <w:p w14:paraId="4376FF59" w14:textId="77777777" w:rsidR="004346EE" w:rsidRPr="00607489" w:rsidRDefault="004346EE" w:rsidP="004346EE">
            <w:pPr>
              <w:rPr>
                <w:rFonts w:ascii="Times New Roman" w:eastAsia="等线" w:hAnsi="Times New Roman"/>
                <w:color w:val="ED7D31"/>
              </w:rPr>
            </w:pPr>
          </w:p>
          <w:p w14:paraId="472ED39F" w14:textId="77777777" w:rsidR="004346EE" w:rsidRPr="00607489" w:rsidRDefault="004346EE" w:rsidP="004346EE">
            <w:pPr>
              <w:spacing w:after="120"/>
              <w:rPr>
                <w:rFonts w:ascii="Times New Roman" w:eastAsia="Malgun Gothic" w:hAnsi="Times New Roman"/>
                <w:b/>
                <w:highlight w:val="green"/>
              </w:rPr>
            </w:pPr>
            <w:r w:rsidRPr="00607489">
              <w:rPr>
                <w:rFonts w:ascii="Times New Roman" w:eastAsia="Malgun Gothic" w:hAnsi="Times New Roman"/>
                <w:b/>
                <w:highlight w:val="green"/>
              </w:rPr>
              <w:t>Agreement</w:t>
            </w:r>
          </w:p>
          <w:p w14:paraId="6A794FE1" w14:textId="77777777" w:rsidR="004346EE" w:rsidRPr="00607489" w:rsidRDefault="004346EE" w:rsidP="004346EE">
            <w:pPr>
              <w:spacing w:after="120"/>
              <w:ind w:left="0" w:firstLine="0"/>
              <w:rPr>
                <w:rFonts w:ascii="Times New Roman" w:eastAsia="微软雅黑" w:hAnsi="Times New Roman"/>
              </w:rPr>
            </w:pPr>
            <w:r w:rsidRPr="00607489">
              <w:rPr>
                <w:rFonts w:ascii="Times New Roman" w:eastAsia="微软雅黑" w:hAnsi="Times New Roman"/>
              </w:rPr>
              <w:t>Study the impact and benefits of potential enhancements to resource allocation in frequency-domain for SBFD operation, considering unaligned boundaries between resource block group(s)/reporting subband(s) and SBFD subbands, including</w:t>
            </w:r>
            <w:r w:rsidRPr="00607489">
              <w:rPr>
                <w:rFonts w:ascii="Times New Roman" w:eastAsia="Malgun Gothic" w:hAnsi="Times New Roman"/>
              </w:rPr>
              <w:t xml:space="preserve"> at least the following:</w:t>
            </w:r>
          </w:p>
          <w:p w14:paraId="4AFA51C4" w14:textId="77777777" w:rsidR="004346EE" w:rsidRPr="00607489" w:rsidRDefault="004346EE" w:rsidP="004346EE">
            <w:pPr>
              <w:pStyle w:val="aff0"/>
              <w:numPr>
                <w:ilvl w:val="0"/>
                <w:numId w:val="19"/>
              </w:numPr>
              <w:suppressAutoHyphens/>
              <w:spacing w:after="50"/>
              <w:ind w:leftChars="0"/>
              <w:rPr>
                <w:rFonts w:ascii="Times New Roman" w:eastAsia="Malgun Gothic" w:hAnsi="Times New Roman"/>
              </w:rPr>
            </w:pPr>
            <w:r w:rsidRPr="00607489">
              <w:rPr>
                <w:rFonts w:ascii="Times New Roman" w:eastAsia="Malgun Gothic" w:hAnsi="Times New Roman"/>
              </w:rPr>
              <w:t>RBG for PDSCH RA type 0</w:t>
            </w:r>
          </w:p>
          <w:p w14:paraId="001F9CAE" w14:textId="77777777" w:rsidR="004346EE" w:rsidRPr="00607489" w:rsidRDefault="004346EE" w:rsidP="004346EE">
            <w:pPr>
              <w:pStyle w:val="aff0"/>
              <w:numPr>
                <w:ilvl w:val="0"/>
                <w:numId w:val="19"/>
              </w:numPr>
              <w:suppressAutoHyphens/>
              <w:spacing w:after="50"/>
              <w:ind w:leftChars="0"/>
              <w:rPr>
                <w:rFonts w:ascii="Times New Roman" w:eastAsia="Malgun Gothic" w:hAnsi="Times New Roman"/>
              </w:rPr>
            </w:pPr>
            <w:r w:rsidRPr="00607489">
              <w:rPr>
                <w:rFonts w:ascii="Times New Roman" w:eastAsia="Malgun Gothic" w:hAnsi="Times New Roman"/>
              </w:rPr>
              <w:t>CSI reporting configuration</w:t>
            </w:r>
          </w:p>
          <w:p w14:paraId="57CA75D5" w14:textId="77777777" w:rsidR="004346EE" w:rsidRPr="00607489" w:rsidRDefault="004346EE" w:rsidP="004346EE">
            <w:pPr>
              <w:pStyle w:val="aff0"/>
              <w:numPr>
                <w:ilvl w:val="0"/>
                <w:numId w:val="19"/>
              </w:numPr>
              <w:suppressAutoHyphens/>
              <w:spacing w:after="50"/>
              <w:ind w:leftChars="0"/>
              <w:rPr>
                <w:rFonts w:ascii="Times New Roman" w:eastAsia="Malgun Gothic" w:hAnsi="Times New Roman"/>
                <w:color w:val="FF0000"/>
              </w:rPr>
            </w:pPr>
            <w:r w:rsidRPr="00607489">
              <w:rPr>
                <w:rFonts w:ascii="Times New Roman" w:eastAsia="Malgun Gothic" w:hAnsi="Times New Roman"/>
                <w:color w:val="FF0000"/>
              </w:rPr>
              <w:t>CSI-RS resource configuration</w:t>
            </w:r>
          </w:p>
          <w:p w14:paraId="5C242724" w14:textId="0D17562F" w:rsidR="004346EE" w:rsidRPr="00607489" w:rsidRDefault="004346EE" w:rsidP="004346EE">
            <w:pPr>
              <w:pStyle w:val="aff0"/>
              <w:numPr>
                <w:ilvl w:val="0"/>
                <w:numId w:val="19"/>
              </w:numPr>
              <w:suppressAutoHyphens/>
              <w:spacing w:after="50"/>
              <w:ind w:leftChars="0"/>
              <w:rPr>
                <w:rFonts w:ascii="Times New Roman" w:hAnsi="Times New Roman"/>
              </w:rPr>
            </w:pPr>
            <w:r w:rsidRPr="00607489">
              <w:rPr>
                <w:rFonts w:ascii="Times New Roman" w:eastAsia="Malgun Gothic" w:hAnsi="Times New Roman"/>
              </w:rPr>
              <w:t>PRG of PDSCH</w:t>
            </w:r>
          </w:p>
        </w:tc>
        <w:tc>
          <w:tcPr>
            <w:tcW w:w="9631" w:type="dxa"/>
          </w:tcPr>
          <w:p w14:paraId="3C4EC5EB" w14:textId="5BBC26AA" w:rsidR="004346EE" w:rsidRPr="00607489" w:rsidRDefault="004346EE" w:rsidP="004346EE">
            <w:pPr>
              <w:ind w:left="0" w:firstLine="0"/>
              <w:rPr>
                <w:rFonts w:ascii="Times New Roman" w:hAnsi="Times New Roman"/>
              </w:rPr>
            </w:pPr>
          </w:p>
        </w:tc>
      </w:tr>
    </w:tbl>
    <w:p w14:paraId="3CF58EE0" w14:textId="573BCB57" w:rsidR="00B30A76" w:rsidRPr="00607489" w:rsidRDefault="00245688"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During RAN1#111 meeting, we heatedly discuss</w:t>
      </w:r>
      <w:r w:rsidR="00B30A76" w:rsidRPr="00607489">
        <w:rPr>
          <w:rFonts w:ascii="Times New Roman" w:eastAsia="宋体" w:hAnsi="Times New Roman"/>
          <w:color w:val="000000"/>
          <w:sz w:val="21"/>
          <w:szCs w:val="22"/>
          <w:lang w:eastAsia="zh-CN"/>
        </w:rPr>
        <w:t>ed</w:t>
      </w:r>
      <w:r w:rsidRPr="00607489">
        <w:rPr>
          <w:rFonts w:ascii="Times New Roman" w:eastAsia="宋体" w:hAnsi="Times New Roman"/>
          <w:color w:val="000000"/>
          <w:sz w:val="21"/>
          <w:szCs w:val="22"/>
          <w:lang w:eastAsia="zh-CN"/>
        </w:rPr>
        <w:t xml:space="preserve"> behaviour for SBFD aware UE on both semi-static DL symbol and semi-static flexible symbol. </w:t>
      </w:r>
      <w:r w:rsidR="00B30A76" w:rsidRPr="00607489">
        <w:rPr>
          <w:rFonts w:ascii="Times New Roman" w:eastAsia="宋体" w:hAnsi="Times New Roman"/>
          <w:color w:val="000000"/>
          <w:sz w:val="21"/>
          <w:szCs w:val="22"/>
          <w:lang w:eastAsia="zh-CN"/>
        </w:rPr>
        <w:t>Besides, RAN1 also reach</w:t>
      </w:r>
      <w:r w:rsidR="009042C6">
        <w:rPr>
          <w:rFonts w:ascii="Times New Roman" w:eastAsia="宋体" w:hAnsi="Times New Roman" w:hint="eastAsia"/>
          <w:color w:val="000000"/>
          <w:sz w:val="21"/>
          <w:szCs w:val="22"/>
          <w:lang w:eastAsia="zh-CN"/>
        </w:rPr>
        <w:t>ed</w:t>
      </w:r>
      <w:r w:rsidR="00B30A76" w:rsidRPr="00607489">
        <w:rPr>
          <w:rFonts w:ascii="Times New Roman" w:eastAsia="宋体" w:hAnsi="Times New Roman"/>
          <w:color w:val="000000"/>
          <w:sz w:val="21"/>
          <w:szCs w:val="22"/>
          <w:lang w:eastAsia="zh-CN"/>
        </w:rPr>
        <w:t xml:space="preserve"> the consensus that we need to further study the case where UL transmission and DL transmission across different resource type, i.e. across SBFD symbol and non-SBFD symbol, across UL RB and DL RB on the same SBFD symbol. </w:t>
      </w:r>
    </w:p>
    <w:p w14:paraId="1484534A" w14:textId="4BEC2288" w:rsidR="009F1585" w:rsidRPr="00607489" w:rsidRDefault="00B45F40"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 xml:space="preserve">In this contribution, we provide our analyses and views on </w:t>
      </w:r>
      <w:r w:rsidR="00214E39" w:rsidRPr="00607489">
        <w:rPr>
          <w:rFonts w:ascii="Times New Roman" w:eastAsia="宋体" w:hAnsi="Times New Roman"/>
          <w:color w:val="000000"/>
          <w:sz w:val="21"/>
          <w:szCs w:val="22"/>
          <w:lang w:eastAsia="zh-CN"/>
        </w:rPr>
        <w:t>the subband non-overlapping full duplex</w:t>
      </w:r>
      <w:r w:rsidRPr="00607489">
        <w:rPr>
          <w:rFonts w:ascii="Times New Roman" w:eastAsia="宋体" w:hAnsi="Times New Roman"/>
          <w:color w:val="000000"/>
          <w:sz w:val="21"/>
          <w:szCs w:val="22"/>
          <w:lang w:eastAsia="zh-CN"/>
        </w:rPr>
        <w:t>.</w:t>
      </w:r>
    </w:p>
    <w:p w14:paraId="547124FB" w14:textId="109C59D3" w:rsidR="003D37A4" w:rsidRDefault="00265D17" w:rsidP="001F2A9E">
      <w:pPr>
        <w:pStyle w:val="1"/>
        <w:tabs>
          <w:tab w:val="num" w:pos="0"/>
        </w:tabs>
        <w:ind w:left="426"/>
        <w:rPr>
          <w:rFonts w:eastAsia="宋体"/>
          <w:color w:val="000000"/>
          <w:lang w:eastAsia="zh-CN"/>
        </w:rPr>
      </w:pPr>
      <w:r w:rsidRPr="003B5F4D">
        <w:rPr>
          <w:rFonts w:eastAsia="宋体" w:hint="eastAsia"/>
          <w:color w:val="000000"/>
          <w:lang w:eastAsia="zh-CN"/>
        </w:rPr>
        <w:t>Discussion</w:t>
      </w:r>
    </w:p>
    <w:p w14:paraId="41F12D1E" w14:textId="32551408" w:rsidR="00FB31F0" w:rsidRPr="00014D17" w:rsidRDefault="00B30A76" w:rsidP="00014D17">
      <w:pPr>
        <w:pStyle w:val="2"/>
        <w:rPr>
          <w:i w:val="0"/>
        </w:rPr>
      </w:pPr>
      <w:r w:rsidRPr="00014D17">
        <w:rPr>
          <w:i w:val="0"/>
        </w:rPr>
        <w:t>Time domain resource allocation for UL subband</w:t>
      </w:r>
    </w:p>
    <w:p w14:paraId="0D7887A4" w14:textId="0C0494A6"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In previous meeting, it was agreed that e</w:t>
      </w:r>
      <w:r w:rsidRPr="00B30A76">
        <w:rPr>
          <w:rFonts w:ascii="Times New Roman" w:hAnsi="Times New Roman"/>
          <w:sz w:val="21"/>
          <w:szCs w:val="21"/>
          <w:lang w:eastAsia="ko-KR"/>
        </w:rPr>
        <w:t xml:space="preserve">xplicit configuration of SBFD subband time locations within a period is the baseline. </w:t>
      </w:r>
      <w:r w:rsidR="00B9608F">
        <w:rPr>
          <w:rFonts w:ascii="Times New Roman" w:hAnsi="Times New Roman"/>
          <w:sz w:val="21"/>
          <w:szCs w:val="21"/>
          <w:lang w:eastAsia="ko-KR"/>
        </w:rPr>
        <w:fldChar w:fldCharType="begin"/>
      </w:r>
      <w:r w:rsidR="00B9608F">
        <w:rPr>
          <w:rFonts w:ascii="Times New Roman" w:hAnsi="Times New Roman"/>
          <w:sz w:val="21"/>
          <w:szCs w:val="21"/>
          <w:lang w:eastAsia="ko-KR"/>
        </w:rPr>
        <w:instrText xml:space="preserve"> REF _Ref126918819 \r \h </w:instrText>
      </w:r>
      <w:r w:rsidR="00B9608F">
        <w:rPr>
          <w:rFonts w:ascii="Times New Roman" w:hAnsi="Times New Roman"/>
          <w:sz w:val="21"/>
          <w:szCs w:val="21"/>
          <w:lang w:eastAsia="ko-KR"/>
        </w:rPr>
      </w:r>
      <w:r w:rsidR="00B9608F">
        <w:rPr>
          <w:rFonts w:ascii="Times New Roman" w:hAnsi="Times New Roman"/>
          <w:sz w:val="21"/>
          <w:szCs w:val="21"/>
          <w:lang w:eastAsia="ko-KR"/>
        </w:rPr>
        <w:fldChar w:fldCharType="separate"/>
      </w:r>
      <w:r w:rsidR="00B9608F">
        <w:rPr>
          <w:rFonts w:ascii="Times New Roman" w:hAnsi="Times New Roman"/>
          <w:sz w:val="21"/>
          <w:szCs w:val="21"/>
          <w:lang w:eastAsia="ko-KR"/>
        </w:rPr>
        <w:t>[2]</w:t>
      </w:r>
      <w:r w:rsidR="00B9608F">
        <w:rPr>
          <w:rFonts w:ascii="Times New Roman" w:hAnsi="Times New Roman"/>
          <w:sz w:val="21"/>
          <w:szCs w:val="21"/>
          <w:lang w:eastAsia="ko-KR"/>
        </w:rPr>
        <w:fldChar w:fldCharType="end"/>
      </w:r>
      <w:r w:rsidRPr="00B30A76">
        <w:rPr>
          <w:rFonts w:ascii="Times New Roman" w:hAnsi="Times New Roman"/>
          <w:sz w:val="21"/>
          <w:szCs w:val="21"/>
          <w:lang w:eastAsia="ko-KR"/>
        </w:rPr>
        <w:fldChar w:fldCharType="begin"/>
      </w:r>
      <w:r w:rsidRPr="00B30A76">
        <w:rPr>
          <w:rFonts w:ascii="Times New Roman" w:hAnsi="Times New Roman"/>
          <w:sz w:val="21"/>
          <w:szCs w:val="21"/>
          <w:lang w:eastAsia="ko-KR"/>
        </w:rPr>
        <w:instrText xml:space="preserve"> REF _Ref118558090 \r \h  \* MERGEFORMAT </w:instrText>
      </w:r>
      <w:r w:rsidRPr="00B30A76">
        <w:rPr>
          <w:rFonts w:ascii="Times New Roman" w:hAnsi="Times New Roman"/>
          <w:sz w:val="21"/>
          <w:szCs w:val="21"/>
          <w:lang w:eastAsia="ko-KR"/>
        </w:rPr>
      </w:r>
      <w:r w:rsidRPr="00B30A76">
        <w:rPr>
          <w:rFonts w:ascii="Times New Roman" w:hAnsi="Times New Roman"/>
          <w:sz w:val="21"/>
          <w:szCs w:val="21"/>
          <w:lang w:eastAsia="ko-KR"/>
        </w:rPr>
        <w:fldChar w:fldCharType="end"/>
      </w:r>
      <w:r w:rsidRPr="00B30A76">
        <w:rPr>
          <w:rFonts w:ascii="Times New Roman" w:hAnsi="Times New Roman"/>
          <w:sz w:val="21"/>
          <w:szCs w:val="21"/>
          <w:lang w:eastAsia="ko-KR"/>
        </w:rPr>
        <w:t xml:space="preserve"> </w:t>
      </w:r>
      <w:r w:rsidRPr="00B30A76">
        <w:rPr>
          <w:rFonts w:ascii="Times New Roman" w:hAnsi="Times New Roman"/>
          <w:sz w:val="21"/>
          <w:szCs w:val="21"/>
        </w:rPr>
        <w:t>Accordingly, we need to clarify how to determine the period. A straightforward direction is to configure SBFD subband time location within a period equal to one or multiple slot configuration periods determined by TDD UL DL configuration. Basically, there are different cases of TDD frame structure determination, which are summarized as below:</w:t>
      </w:r>
    </w:p>
    <w:p w14:paraId="63F85C18" w14:textId="77777777" w:rsidR="00B30A76" w:rsidRPr="00B30A76" w:rsidRDefault="00B30A76" w:rsidP="00B30A76">
      <w:pPr>
        <w:pStyle w:val="aff0"/>
        <w:numPr>
          <w:ilvl w:val="0"/>
          <w:numId w:val="20"/>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49F1E36E" w14:textId="77777777" w:rsidR="00B30A76" w:rsidRPr="00B30A76" w:rsidRDefault="00B30A76" w:rsidP="00B30A76">
      <w:pPr>
        <w:pStyle w:val="aff0"/>
        <w:numPr>
          <w:ilvl w:val="0"/>
          <w:numId w:val="20"/>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5FAEBD37" w14:textId="77777777" w:rsidR="00B30A76" w:rsidRPr="00B30A76" w:rsidRDefault="00B30A76" w:rsidP="00B30A76">
      <w:pPr>
        <w:pStyle w:val="aff0"/>
        <w:numPr>
          <w:ilvl w:val="0"/>
          <w:numId w:val="20"/>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r w:rsidRPr="00B30A76">
        <w:rPr>
          <w:rFonts w:ascii="Times New Roman" w:hAnsi="Times New Roman"/>
          <w:i/>
          <w:sz w:val="21"/>
          <w:szCs w:val="21"/>
          <w:lang w:val="en-US"/>
        </w:rPr>
        <w:t>tdd</w:t>
      </w:r>
      <w:r w:rsidRPr="00B30A76">
        <w:rPr>
          <w:rFonts w:ascii="Times New Roman" w:hAnsi="Times New Roman"/>
          <w:i/>
          <w:sz w:val="21"/>
          <w:szCs w:val="21"/>
        </w:rPr>
        <w:t>-UL-DL-ConfigurationCommon</w:t>
      </w:r>
      <w:r w:rsidRPr="00B30A76">
        <w:rPr>
          <w:rFonts w:ascii="Times New Roman" w:hAnsi="Times New Roman"/>
          <w:sz w:val="21"/>
          <w:szCs w:val="21"/>
        </w:rPr>
        <w:t>,</w:t>
      </w:r>
      <w:r w:rsidRPr="00B30A76">
        <w:rPr>
          <w:rFonts w:ascii="Times New Roman" w:hAnsi="Times New Roman"/>
          <w:i/>
          <w:sz w:val="21"/>
          <w:szCs w:val="21"/>
        </w:rPr>
        <w:t xml:space="preserve"> and </w:t>
      </w:r>
      <w:r w:rsidRPr="00B30A76">
        <w:rPr>
          <w:rFonts w:ascii="Times New Roman" w:hAnsi="Times New Roman"/>
          <w:sz w:val="21"/>
          <w:szCs w:val="21"/>
        </w:rPr>
        <w:t xml:space="preserve">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 xml:space="preserve">Dedicated </w:t>
      </w:r>
      <w:r w:rsidRPr="00B30A76">
        <w:rPr>
          <w:rFonts w:ascii="Times New Roman" w:hAnsi="Times New Roman"/>
          <w:sz w:val="21"/>
          <w:szCs w:val="21"/>
        </w:rPr>
        <w:t>additionally</w:t>
      </w:r>
    </w:p>
    <w:p w14:paraId="4D9DC10B" w14:textId="77777777" w:rsidR="00B30A76" w:rsidRPr="00B30A76" w:rsidRDefault="00B30A76" w:rsidP="00B30A76">
      <w:pPr>
        <w:pStyle w:val="aff0"/>
        <w:numPr>
          <w:ilvl w:val="1"/>
          <w:numId w:val="20"/>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B30A76">
      <w:pPr>
        <w:pStyle w:val="aff0"/>
        <w:numPr>
          <w:ilvl w:val="1"/>
          <w:numId w:val="20"/>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77777777" w:rsidR="00B30A76" w:rsidRPr="00B30A76" w:rsidRDefault="00B30A76" w:rsidP="00B30A76">
      <w:pPr>
        <w:pStyle w:val="aff0"/>
        <w:numPr>
          <w:ilvl w:val="0"/>
          <w:numId w:val="20"/>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7777777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case#1, gNB provides UE a slot configuration within a periodicity, i.e. P milliseconds, via SIB1.  Generally speaking, the first N consecutive slot within period P are DL slots and the last M consecutive slots within period P are UL slots. Additionally, several DL symbols can be configured immediately after N DL slots and several UL symbols can be configured before the M UL slots. The left symbols are semi-static flexible symbols. In this case, the period of configuring SBFD subband time location can be equal to TDD periodicity. For example, a SLIV-like mechanism can be used to indicate time location of SBFD subband, i.e. indicate the starting position and the length. </w:t>
      </w:r>
    </w:p>
    <w:p w14:paraId="4736D2ED" w14:textId="77777777" w:rsidR="00607489" w:rsidRDefault="00B30A76" w:rsidP="00607489">
      <w:pPr>
        <w:keepNext/>
        <w:jc w:val="center"/>
      </w:pPr>
      <w:r w:rsidRPr="00B30A76">
        <w:rPr>
          <w:rFonts w:ascii="Times New Roman" w:hAnsi="Times New Roman"/>
          <w:sz w:val="21"/>
          <w:szCs w:val="21"/>
        </w:rPr>
        <w:object w:dxaOrig="11521" w:dyaOrig="5921"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196.65pt" o:ole="">
            <v:imagedata r:id="rId9" o:title=""/>
          </v:shape>
          <o:OLEObject Type="Embed" ProgID="Visio.Drawing.15" ShapeID="_x0000_i1025" DrawAspect="Content" ObjectID="_1738168537" r:id="rId10"/>
        </w:object>
      </w:r>
    </w:p>
    <w:p w14:paraId="5690BBA0" w14:textId="4BC8F945" w:rsidR="00607489" w:rsidRDefault="00607489" w:rsidP="00607489">
      <w:pPr>
        <w:pStyle w:val="af5"/>
        <w:jc w:val="center"/>
      </w:pPr>
      <w:bookmarkStart w:id="4" w:name="_Ref126917682"/>
      <w:r>
        <w:t xml:space="preserve">Figure </w:t>
      </w:r>
      <w:r>
        <w:fldChar w:fldCharType="begin"/>
      </w:r>
      <w:r>
        <w:instrText xml:space="preserve"> SEQ Figure \* ARABIC </w:instrText>
      </w:r>
      <w:r>
        <w:fldChar w:fldCharType="separate"/>
      </w:r>
      <w:r w:rsidR="00634A68">
        <w:rPr>
          <w:noProof/>
        </w:rPr>
        <w:t>1</w:t>
      </w:r>
      <w:r>
        <w:fldChar w:fldCharType="end"/>
      </w:r>
      <w:bookmarkEnd w:id="4"/>
      <w:r>
        <w:t xml:space="preserve"> </w:t>
      </w:r>
      <w:r w:rsidRPr="009F023C">
        <w:t>Example of SBFD subband time location based on single TDD periodicity</w:t>
      </w:r>
    </w:p>
    <w:p w14:paraId="55DD239A" w14:textId="77777777" w:rsidR="00B30A76" w:rsidRPr="00B30A76" w:rsidRDefault="00B30A76" w:rsidP="00B30A76">
      <w:pPr>
        <w:jc w:val="center"/>
        <w:rPr>
          <w:rFonts w:ascii="Times New Roman" w:hAnsi="Times New Roman"/>
          <w:sz w:val="21"/>
          <w:szCs w:val="21"/>
        </w:rPr>
      </w:pPr>
    </w:p>
    <w:p w14:paraId="1FABC142" w14:textId="2BF4B122"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For case#2, gNB configures dual TDD periodicity which are denoted as P and P2. For each periodicity, the configuration is same as the single periodicity illustrated in case#1. It should be noted that there is no restriction on the length of each periodicity. Any {P, P2} combination satisfies the condition that P+P2 divides 20 msec is supported. In the other words, the TDD frame structure corresponding to each period can be totally different from each other. Consequently, it is quite difficult to use single SLIV indication to indicate the time location of SBFD subband. For example, assuming the reference SCS=15 kHz with P=3 msec and P2=2 msec. The specific TDD frame structure is shown in</w:t>
      </w:r>
      <w:r w:rsidR="00607489">
        <w:rPr>
          <w:rFonts w:ascii="Times New Roman" w:hAnsi="Times New Roman"/>
          <w:sz w:val="21"/>
          <w:szCs w:val="21"/>
        </w:rPr>
        <w:t xml:space="preserve">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_Ref126917711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2</w:t>
      </w:r>
      <w:r w:rsidR="00607489">
        <w:rPr>
          <w:rFonts w:ascii="Times New Roman" w:hAnsi="Times New Roman"/>
          <w:sz w:val="21"/>
          <w:szCs w:val="21"/>
        </w:rPr>
        <w:fldChar w:fldCharType="end"/>
      </w:r>
      <w:r w:rsidRPr="00B30A76">
        <w:rPr>
          <w:rFonts w:ascii="Times New Roman" w:hAnsi="Times New Roman"/>
          <w:sz w:val="21"/>
          <w:szCs w:val="21"/>
        </w:rPr>
        <w:t>.  Obviously, the situation is much more complicated compared with case#1.  Here we still take SLIV-like mechanism as example. It is not clear whether a time domain indication is applied to two periodicity or it is applied to each periodicity respectively. If we follow the former understanding, a single SLIV is not sufficient to indicate time location of a UL subband in two TDD periodicities as the DL regions across two periodicity are discrete. On the other hand, the latter understanding bring restriction on the time domain location, as gNB has to guarantee the indicated time domain location does not exceed each TDD periodicity.</w:t>
      </w:r>
    </w:p>
    <w:p w14:paraId="1D563A0D" w14:textId="77777777" w:rsidR="00607489" w:rsidRDefault="00B30A76" w:rsidP="00607489">
      <w:pPr>
        <w:keepNext/>
        <w:jc w:val="center"/>
      </w:pPr>
      <w:r w:rsidRPr="00B30A76">
        <w:rPr>
          <w:rFonts w:ascii="Times New Roman" w:hAnsi="Times New Roman"/>
          <w:sz w:val="21"/>
          <w:szCs w:val="21"/>
        </w:rPr>
        <w:object w:dxaOrig="12471" w:dyaOrig="5511" w14:anchorId="612DD922">
          <v:shape id="_x0000_i1026" type="#_x0000_t75" style="width:346.05pt;height:154.2pt" o:ole="">
            <v:imagedata r:id="rId11" o:title=""/>
          </v:shape>
          <o:OLEObject Type="Embed" ProgID="Visio.Drawing.15" ShapeID="_x0000_i1026" DrawAspect="Content" ObjectID="_1738168538" r:id="rId12"/>
        </w:object>
      </w:r>
    </w:p>
    <w:p w14:paraId="1B21D38D" w14:textId="4C5EBDF6" w:rsidR="00B30A76" w:rsidRPr="00B30A76" w:rsidRDefault="00607489" w:rsidP="00607489">
      <w:pPr>
        <w:pStyle w:val="af5"/>
        <w:jc w:val="center"/>
        <w:rPr>
          <w:sz w:val="21"/>
          <w:szCs w:val="21"/>
        </w:rPr>
      </w:pPr>
      <w:bookmarkStart w:id="5" w:name="_Ref126917711"/>
      <w:r>
        <w:t xml:space="preserve">Figure </w:t>
      </w:r>
      <w:r>
        <w:fldChar w:fldCharType="begin"/>
      </w:r>
      <w:r>
        <w:instrText xml:space="preserve"> SEQ Figure \* ARABIC </w:instrText>
      </w:r>
      <w:r>
        <w:fldChar w:fldCharType="separate"/>
      </w:r>
      <w:r w:rsidR="00634A68">
        <w:rPr>
          <w:noProof/>
        </w:rPr>
        <w:t>2</w:t>
      </w:r>
      <w:r>
        <w:fldChar w:fldCharType="end"/>
      </w:r>
      <w:bookmarkEnd w:id="5"/>
      <w:r>
        <w:t xml:space="preserve"> </w:t>
      </w:r>
      <w:r w:rsidRPr="004E29FD">
        <w:t>Example of SBFD subband time location based on dual TDD periodicity</w:t>
      </w:r>
    </w:p>
    <w:p w14:paraId="30368894" w14:textId="77777777" w:rsidR="00B30A76" w:rsidRPr="00B30A76" w:rsidRDefault="00B30A76" w:rsidP="00B30A76">
      <w:pPr>
        <w:jc w:val="center"/>
        <w:rPr>
          <w:rFonts w:ascii="Times New Roman" w:hAnsi="Times New Roman"/>
          <w:sz w:val="21"/>
          <w:szCs w:val="21"/>
        </w:rPr>
      </w:pPr>
    </w:p>
    <w:p w14:paraId="37226604" w14:textId="2F936BD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case#3, a slot level TDD structure can be indicated by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Dedicated</w:t>
      </w:r>
      <w:r w:rsidRPr="00B30A76">
        <w:rPr>
          <w:rFonts w:ascii="Times New Roman" w:hAnsi="Times New Roman"/>
          <w:sz w:val="21"/>
          <w:szCs w:val="21"/>
        </w:rPr>
        <w:t xml:space="preserve"> on top of </w:t>
      </w:r>
      <w:r w:rsidRPr="00B30A76">
        <w:rPr>
          <w:rFonts w:ascii="Times New Roman" w:hAnsi="Times New Roman"/>
          <w:i/>
          <w:sz w:val="21"/>
          <w:szCs w:val="21"/>
        </w:rPr>
        <w:t>tdd-UL-DL-ConfigurationCommon</w:t>
      </w:r>
      <w:r w:rsidRPr="00B30A76">
        <w:rPr>
          <w:rFonts w:ascii="Times New Roman" w:hAnsi="Times New Roman"/>
          <w:sz w:val="21"/>
          <w:szCs w:val="21"/>
        </w:rPr>
        <w:t xml:space="preserve">. The UE-dedicated signalling is used to configure the slot structure of each semi-static flexible slot.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_Ref126917725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3</w:t>
      </w:r>
      <w:r w:rsidR="00607489">
        <w:rPr>
          <w:rFonts w:ascii="Times New Roman" w:hAnsi="Times New Roman"/>
          <w:sz w:val="21"/>
          <w:szCs w:val="21"/>
        </w:rPr>
        <w:fldChar w:fldCharType="end"/>
      </w:r>
      <w:r w:rsidRPr="00B30A76">
        <w:rPr>
          <w:rFonts w:ascii="Times New Roman" w:hAnsi="Times New Roman"/>
          <w:sz w:val="21"/>
          <w:szCs w:val="21"/>
        </w:rPr>
        <w:t>, where two switching points are configured. Similar issues as case#2, a SLIV-like method is incapable to indicate the discrete time domain resources for subband.</w:t>
      </w:r>
    </w:p>
    <w:p w14:paraId="624F94D1" w14:textId="77777777" w:rsidR="00607489" w:rsidRDefault="00B30A76" w:rsidP="00607489">
      <w:pPr>
        <w:keepNext/>
        <w:jc w:val="center"/>
      </w:pPr>
      <w:r w:rsidRPr="00B30A76">
        <w:rPr>
          <w:sz w:val="21"/>
          <w:szCs w:val="21"/>
        </w:rPr>
        <w:object w:dxaOrig="14085" w:dyaOrig="7261" w14:anchorId="36EFCEFC">
          <v:shape id="_x0000_i1027" type="#_x0000_t75" style="width:414.8pt;height:214.95pt" o:ole="">
            <v:imagedata r:id="rId13" o:title=""/>
          </v:shape>
          <o:OLEObject Type="Embed" ProgID="Visio.Drawing.15" ShapeID="_x0000_i1027" DrawAspect="Content" ObjectID="_1738168539" r:id="rId14"/>
        </w:object>
      </w:r>
    </w:p>
    <w:p w14:paraId="3DB06F89" w14:textId="5936DDBD" w:rsidR="00B30A76" w:rsidRPr="00B30A76" w:rsidRDefault="00607489" w:rsidP="00607489">
      <w:pPr>
        <w:pStyle w:val="af5"/>
        <w:jc w:val="center"/>
        <w:rPr>
          <w:sz w:val="21"/>
          <w:szCs w:val="21"/>
        </w:rPr>
      </w:pPr>
      <w:bookmarkStart w:id="6" w:name="_Ref126917725"/>
      <w:r>
        <w:t xml:space="preserve">Figure </w:t>
      </w:r>
      <w:r>
        <w:fldChar w:fldCharType="begin"/>
      </w:r>
      <w:r>
        <w:instrText xml:space="preserve"> SEQ Figure \* ARABIC </w:instrText>
      </w:r>
      <w:r>
        <w:fldChar w:fldCharType="separate"/>
      </w:r>
      <w:r w:rsidR="00634A68">
        <w:rPr>
          <w:noProof/>
        </w:rPr>
        <w:t>3</w:t>
      </w:r>
      <w:r>
        <w:fldChar w:fldCharType="end"/>
      </w:r>
      <w:bookmarkEnd w:id="6"/>
      <w:r>
        <w:t xml:space="preserve"> </w:t>
      </w:r>
      <w:r w:rsidRPr="009C4640">
        <w:t>Example of SBFD subband time location based on common TDD+UE-dedicated TDD</w:t>
      </w:r>
    </w:p>
    <w:p w14:paraId="6BA367AC" w14:textId="77777777" w:rsidR="00B30A76" w:rsidRPr="00B30A76" w:rsidRDefault="00B30A76" w:rsidP="00B30A76">
      <w:pPr>
        <w:jc w:val="center"/>
        <w:rPr>
          <w:rFonts w:ascii="Times New Roman" w:hAnsi="Times New Roman"/>
          <w:sz w:val="21"/>
          <w:szCs w:val="21"/>
        </w:rPr>
      </w:pPr>
    </w:p>
    <w:p w14:paraId="76CD1A02" w14:textId="7777777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Case#4 is a special case wherein all the slots are semi-static flexible. There is no reference TDD periodicity. Therefore, gNB needs to configure a period within which SBFD subband is configured </w:t>
      </w:r>
      <w:r w:rsidRPr="00B30A76">
        <w:rPr>
          <w:rFonts w:ascii="Times New Roman" w:hAnsi="Times New Roman" w:hint="eastAsia"/>
          <w:sz w:val="21"/>
          <w:szCs w:val="21"/>
        </w:rPr>
        <w:t>if</w:t>
      </w:r>
      <w:r w:rsidRPr="00B30A76">
        <w:rPr>
          <w:rFonts w:ascii="Times New Roman" w:hAnsi="Times New Roman"/>
          <w:sz w:val="21"/>
          <w:szCs w:val="21"/>
        </w:rPr>
        <w:t xml:space="preserve"> SLIV-like method or bitmap-like method is enployed to indicate time domain allocation of UL subband.</w:t>
      </w:r>
    </w:p>
    <w:p w14:paraId="28A2AAC7" w14:textId="77777777" w:rsidR="00607489" w:rsidRDefault="00607489" w:rsidP="00607489">
      <w:pPr>
        <w:ind w:left="0" w:firstLine="0"/>
        <w:rPr>
          <w:rFonts w:ascii="Times New Roman" w:hAnsi="Times New Roman"/>
          <w:sz w:val="21"/>
          <w:szCs w:val="21"/>
        </w:rPr>
      </w:pPr>
    </w:p>
    <w:p w14:paraId="7E07AA8E" w14:textId="696A288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As analysed above, existing TDD periodicity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cannot be directly reused as the period for configuring SBFD subband time domain location.</w:t>
      </w:r>
    </w:p>
    <w:p w14:paraId="3A2D9625" w14:textId="77777777" w:rsidR="00607489" w:rsidRDefault="00607489" w:rsidP="00607489">
      <w:pPr>
        <w:ind w:left="0" w:firstLine="0"/>
        <w:rPr>
          <w:rFonts w:ascii="Times New Roman" w:hAnsi="Times New Roman"/>
          <w:sz w:val="21"/>
          <w:szCs w:val="21"/>
        </w:rPr>
      </w:pPr>
    </w:p>
    <w:p w14:paraId="7DE09106" w14:textId="3CC70592" w:rsidR="00B30A76" w:rsidRPr="00B30A76" w:rsidRDefault="00B30A76" w:rsidP="00607489">
      <w:pPr>
        <w:ind w:left="0" w:firstLine="0"/>
        <w:rPr>
          <w:rFonts w:ascii="Times New Roman" w:hAnsi="Times New Roman"/>
          <w:b/>
          <w:i/>
          <w:sz w:val="21"/>
          <w:szCs w:val="21"/>
        </w:rPr>
      </w:pPr>
      <w:r w:rsidRPr="00B30A76">
        <w:rPr>
          <w:rFonts w:ascii="Times New Roman" w:hAnsi="Times New Roman" w:hint="eastAsia"/>
          <w:b/>
          <w:i/>
          <w:sz w:val="21"/>
          <w:szCs w:val="21"/>
        </w:rPr>
        <w:t>O</w:t>
      </w:r>
      <w:r w:rsidRPr="00B30A76">
        <w:rPr>
          <w:rFonts w:ascii="Times New Roman" w:hAnsi="Times New Roman"/>
          <w:b/>
          <w:i/>
          <w:sz w:val="21"/>
          <w:szCs w:val="21"/>
        </w:rPr>
        <w:t xml:space="preserve">bservation 1: </w:t>
      </w:r>
      <w:bookmarkStart w:id="7" w:name="OLE_LINK14"/>
      <w:r w:rsidRPr="00B30A76">
        <w:rPr>
          <w:rFonts w:ascii="Times New Roman" w:hAnsi="Times New Roman"/>
          <w:b/>
          <w:i/>
          <w:sz w:val="21"/>
          <w:szCs w:val="21"/>
        </w:rPr>
        <w:t>There are several mechanisms to realize TDD UL-DL configuration which leads to different TDD periodicity</w:t>
      </w:r>
      <w:bookmarkEnd w:id="7"/>
      <w:r w:rsidRPr="00B30A76">
        <w:rPr>
          <w:rFonts w:ascii="Times New Roman" w:hAnsi="Times New Roman"/>
          <w:b/>
          <w:i/>
          <w:sz w:val="21"/>
          <w:szCs w:val="21"/>
        </w:rPr>
        <w:t>:</w:t>
      </w:r>
    </w:p>
    <w:p w14:paraId="2B2885D2" w14:textId="77777777" w:rsidR="00B30A76" w:rsidRPr="00B30A76" w:rsidRDefault="00B30A76" w:rsidP="00B30A76">
      <w:pPr>
        <w:pStyle w:val="aff0"/>
        <w:numPr>
          <w:ilvl w:val="0"/>
          <w:numId w:val="21"/>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4CA29FD5" w14:textId="77777777" w:rsidR="00B30A76" w:rsidRPr="00B30A76" w:rsidRDefault="00B30A76" w:rsidP="00B30A76">
      <w:pPr>
        <w:pStyle w:val="aff0"/>
        <w:numPr>
          <w:ilvl w:val="0"/>
          <w:numId w:val="21"/>
        </w:numPr>
        <w:ind w:leftChars="0"/>
        <w:rPr>
          <w:rFonts w:ascii="Times New Roman" w:hAnsi="Times New Roman"/>
          <w:b/>
          <w:i/>
          <w:sz w:val="21"/>
          <w:szCs w:val="21"/>
        </w:rPr>
      </w:pPr>
      <w:r w:rsidRPr="00B30A76">
        <w:rPr>
          <w:rFonts w:ascii="Times New Roman" w:hAnsi="Times New Roman"/>
          <w:b/>
          <w:i/>
          <w:sz w:val="21"/>
          <w:szCs w:val="21"/>
        </w:rPr>
        <w:t xml:space="preserve">Double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15DA805A" w14:textId="77777777" w:rsidR="00B30A76" w:rsidRPr="00B30A76" w:rsidRDefault="00B30A76" w:rsidP="00B30A76">
      <w:pPr>
        <w:pStyle w:val="aff0"/>
        <w:numPr>
          <w:ilvl w:val="0"/>
          <w:numId w:val="21"/>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7A7ACB97" w14:textId="77777777" w:rsidR="00B30A76" w:rsidRPr="00B30A76" w:rsidRDefault="00B30A76" w:rsidP="00B30A76">
      <w:pPr>
        <w:pStyle w:val="aff0"/>
        <w:numPr>
          <w:ilvl w:val="0"/>
          <w:numId w:val="21"/>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7E568E0F" w14:textId="77777777" w:rsidR="00607489" w:rsidRDefault="00607489" w:rsidP="00607489">
      <w:pPr>
        <w:ind w:left="0" w:firstLine="0"/>
        <w:rPr>
          <w:rFonts w:ascii="Times New Roman" w:hAnsi="Times New Roman"/>
          <w:sz w:val="21"/>
          <w:szCs w:val="21"/>
        </w:rPr>
      </w:pPr>
    </w:p>
    <w:p w14:paraId="09B8BF68" w14:textId="7382DC9E"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Based on the aforementioned observation, there can be single TDD periodicity, double TDD perioidcity or none TDD periodicity. A unified solution to indicate the SBFD subabnd time domain location should be pursued in order to simplify specification and gNB operation. Otherwise, gNB has to use different mechanisms to configure SBFD subband time domain location for different TDD UL-DL configurations.</w:t>
      </w:r>
    </w:p>
    <w:p w14:paraId="63B152BD" w14:textId="77777777" w:rsidR="00607489" w:rsidRDefault="00607489" w:rsidP="00607489">
      <w:pPr>
        <w:ind w:left="0" w:firstLine="0"/>
        <w:rPr>
          <w:rFonts w:ascii="Times New Roman" w:hAnsi="Times New Roman"/>
          <w:sz w:val="21"/>
          <w:szCs w:val="21"/>
        </w:rPr>
      </w:pPr>
    </w:p>
    <w:p w14:paraId="30D3BFAC" w14:textId="74BF2312" w:rsidR="00B30A76" w:rsidRPr="00B30A76" w:rsidRDefault="00B30A76" w:rsidP="00607489">
      <w:pPr>
        <w:ind w:left="0" w:firstLine="0"/>
        <w:rPr>
          <w:rFonts w:ascii="Times New Roman" w:hAnsi="Times New Roman"/>
          <w:b/>
          <w:i/>
          <w:sz w:val="21"/>
          <w:szCs w:val="21"/>
        </w:rPr>
      </w:pPr>
      <w:r w:rsidRPr="00B30A76">
        <w:rPr>
          <w:rFonts w:ascii="Times New Roman" w:hAnsi="Times New Roman"/>
          <w:b/>
          <w:i/>
          <w:sz w:val="21"/>
          <w:szCs w:val="21"/>
        </w:rPr>
        <w:t>Observation 2: A unified solution to indicate the SBFD subband time domain location should be enployed in order to simplify specification and gNB operation.</w:t>
      </w:r>
    </w:p>
    <w:p w14:paraId="4A6A03E7" w14:textId="77777777" w:rsidR="00607489" w:rsidRDefault="00607489" w:rsidP="00607489">
      <w:pPr>
        <w:ind w:left="0" w:firstLine="0"/>
        <w:rPr>
          <w:rFonts w:ascii="Times New Roman" w:hAnsi="Times New Roman"/>
          <w:b/>
          <w:sz w:val="21"/>
          <w:szCs w:val="21"/>
        </w:rPr>
      </w:pPr>
    </w:p>
    <w:p w14:paraId="5F78B512" w14:textId="6816B6A7"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R</w:t>
      </w:r>
      <w:r w:rsidRPr="00B30A76">
        <w:rPr>
          <w:rFonts w:ascii="Times New Roman" w:hAnsi="Times New Roman"/>
          <w:sz w:val="21"/>
          <w:szCs w:val="21"/>
        </w:rPr>
        <w:t>egarding to how to indicate SBFD subband time domain location within a time period, there are several candidate solutions:</w:t>
      </w:r>
    </w:p>
    <w:p w14:paraId="34C76EDF" w14:textId="1340DF92" w:rsidR="00B30A76" w:rsidRPr="00B30A76" w:rsidRDefault="00B30A76" w:rsidP="00B30A76">
      <w:pPr>
        <w:pStyle w:val="aff0"/>
        <w:numPr>
          <w:ilvl w:val="0"/>
          <w:numId w:val="22"/>
        </w:numPr>
        <w:ind w:leftChars="0"/>
        <w:rPr>
          <w:rFonts w:ascii="Times New Roman" w:hAnsi="Times New Roman"/>
          <w:sz w:val="21"/>
          <w:szCs w:val="21"/>
        </w:rPr>
      </w:pPr>
      <w:r w:rsidRPr="00B30A76">
        <w:rPr>
          <w:rFonts w:ascii="Times New Roman" w:eastAsiaTheme="minorEastAsia" w:hAnsi="Times New Roman"/>
          <w:sz w:val="21"/>
          <w:szCs w:val="21"/>
          <w:lang w:eastAsia="zh-CN"/>
        </w:rPr>
        <w:t>Option 1: gNB jointly indicate</w:t>
      </w:r>
      <w:r w:rsidR="003B4FCC">
        <w:rPr>
          <w:rFonts w:ascii="Times New Roman" w:eastAsiaTheme="minorEastAsia" w:hAnsi="Times New Roman"/>
          <w:sz w:val="21"/>
          <w:szCs w:val="21"/>
          <w:lang w:eastAsia="zh-CN"/>
        </w:rPr>
        <w:t>s</w:t>
      </w:r>
      <w:r w:rsidRPr="00B30A76">
        <w:rPr>
          <w:rFonts w:ascii="Times New Roman" w:eastAsiaTheme="minorEastAsia" w:hAnsi="Times New Roman"/>
          <w:sz w:val="21"/>
          <w:szCs w:val="21"/>
          <w:lang w:eastAsia="zh-CN"/>
        </w:rPr>
        <w:t xml:space="preserve"> the starting position and duration of SBFD subband time domain location, i.e. SLIV-like mechanism.</w:t>
      </w:r>
    </w:p>
    <w:p w14:paraId="61F53A1A" w14:textId="77777777" w:rsidR="00B30A76" w:rsidRPr="00B30A76" w:rsidRDefault="00B30A76" w:rsidP="00B30A76">
      <w:pPr>
        <w:pStyle w:val="aff0"/>
        <w:numPr>
          <w:ilvl w:val="0"/>
          <w:numId w:val="22"/>
        </w:numPr>
        <w:ind w:leftChars="0"/>
        <w:rPr>
          <w:rFonts w:ascii="Times New Roman" w:hAnsi="Times New Roman"/>
          <w:sz w:val="21"/>
          <w:szCs w:val="21"/>
        </w:rPr>
      </w:pPr>
      <w:r w:rsidRPr="00B30A76">
        <w:rPr>
          <w:rFonts w:ascii="Times New Roman" w:eastAsiaTheme="minorEastAsia" w:hAnsi="Times New Roman"/>
          <w:sz w:val="21"/>
          <w:szCs w:val="21"/>
          <w:lang w:eastAsia="zh-CN"/>
        </w:rPr>
        <w:t>Option 2: gNB indicates SBFD subband time domain location via a bitmap, e.g. 1 denotes SBFD subband occupies the related time unit while 0 denotes no SBFD subband exists on the related time unit.</w:t>
      </w:r>
    </w:p>
    <w:p w14:paraId="17C2D02A" w14:textId="77777777" w:rsidR="00B30A76" w:rsidRPr="00B30A76" w:rsidRDefault="00B30A76" w:rsidP="00B30A76">
      <w:pPr>
        <w:pStyle w:val="aff0"/>
        <w:numPr>
          <w:ilvl w:val="0"/>
          <w:numId w:val="22"/>
        </w:numPr>
        <w:ind w:leftChars="0"/>
        <w:rPr>
          <w:rFonts w:ascii="Times New Roman" w:hAnsi="Times New Roman"/>
          <w:sz w:val="21"/>
          <w:szCs w:val="21"/>
        </w:rPr>
      </w:pPr>
      <w:r w:rsidRPr="00B30A76">
        <w:rPr>
          <w:rFonts w:ascii="Times New Roman" w:eastAsiaTheme="minorEastAsia" w:hAnsi="Times New Roman"/>
          <w:sz w:val="21"/>
          <w:szCs w:val="21"/>
          <w:lang w:eastAsia="zh-CN"/>
        </w:rPr>
        <w:t>Option 3: gNB indicates SBFD subband time domain location via a subband-specific TDD UL-DL configuration.</w:t>
      </w:r>
    </w:p>
    <w:p w14:paraId="2F45A2E7" w14:textId="77777777" w:rsidR="00607489" w:rsidRDefault="00607489" w:rsidP="00607489">
      <w:pPr>
        <w:ind w:left="0" w:firstLine="0"/>
        <w:rPr>
          <w:rFonts w:ascii="Times New Roman" w:hAnsi="Times New Roman"/>
          <w:sz w:val="21"/>
          <w:szCs w:val="21"/>
        </w:rPr>
      </w:pPr>
    </w:p>
    <w:p w14:paraId="6EA48FD4" w14:textId="6A53E358"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First of all, it can be also observed that discrete DL region in time domain is a typical case, i.e. TDD frame structure with two periodicity or UE-dedicated configuration. SLIV-like mechanism is not sufficient for indicating SBFD time location for discrete DL region.  </w:t>
      </w:r>
    </w:p>
    <w:p w14:paraId="414D9274" w14:textId="77777777" w:rsidR="00607489" w:rsidRDefault="00607489" w:rsidP="00607489">
      <w:pPr>
        <w:ind w:left="0" w:firstLine="0"/>
        <w:rPr>
          <w:rFonts w:ascii="Times New Roman" w:hAnsi="Times New Roman"/>
          <w:sz w:val="21"/>
          <w:szCs w:val="21"/>
        </w:rPr>
      </w:pPr>
    </w:p>
    <w:p w14:paraId="2AC8EBD6" w14:textId="67BC63CD" w:rsidR="00B30A76" w:rsidRPr="00B30A76" w:rsidRDefault="00B30A76" w:rsidP="00607489">
      <w:pPr>
        <w:ind w:left="0" w:firstLine="0"/>
        <w:rPr>
          <w:rFonts w:ascii="Times New Roman" w:hAnsi="Times New Roman"/>
          <w:b/>
          <w:i/>
          <w:sz w:val="21"/>
          <w:szCs w:val="21"/>
        </w:rPr>
      </w:pPr>
      <w:r w:rsidRPr="00B30A76">
        <w:rPr>
          <w:rFonts w:ascii="Times New Roman" w:hAnsi="Times New Roman"/>
          <w:b/>
          <w:i/>
          <w:sz w:val="21"/>
          <w:szCs w:val="21"/>
        </w:rPr>
        <w:t>Observation 3: SLIV-like method is not sufficient for indicating SBFD time location for discrete DL region hence a unified indication is impossible across different TDD configuration scenarios.</w:t>
      </w:r>
    </w:p>
    <w:p w14:paraId="238122F5" w14:textId="77777777" w:rsidR="00607489" w:rsidRDefault="00607489" w:rsidP="00607489">
      <w:pPr>
        <w:ind w:left="0" w:firstLine="0"/>
        <w:rPr>
          <w:rFonts w:ascii="Times New Roman" w:hAnsi="Times New Roman"/>
          <w:sz w:val="21"/>
          <w:szCs w:val="21"/>
        </w:rPr>
      </w:pPr>
    </w:p>
    <w:p w14:paraId="66E0EFF2" w14:textId="3ACDB018"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Bitmap based method is sufficient to indicate SBFD subband time domain location, despite of consecutive time domain resources or discrete time domain resources. Accordingly, we need to further discuss the time unit for indication. For example, 1 bit contained by the bitmap can be used to indicate the occurance of SBFD subband on a slot, several OFDM symbols or a OFDM symbol. From our perspective, a time unit as small as single OFDM symbol is not necessary which will bring huge signaling overhead. Slot level granularity is sufficient which provides good trade-off between overhead and flexibility. As aforementioned, TDD frame structure is divergent and there may be single, double or none TDD periodicity is configured. Hence, time period during which the bitmap is applicable needs to be discussed. One straigthforward way is to use individual bitmap to indicate the SBFD subband time domain location for each TDD periodicity. Single bitmap is configured if there is only one TDD periodicity. If two TDD patterns are configured, two bitmaps are needed in order to indicate the SBFD subband time domain location for eachh TDD periodicity. There is a possible case that neither common TDD configuration nor UE-dedicated TDD configuration is configured. Theoretically, every OFDM symbol is regarded as semi-static flexible. There is no TDD periodicity which can be directly used as time period for configuring SBFD subband time domain location. In order to resolve the ambiguity on time period, a default time period can be adopted once no TDD configuration is provided by network, e.g. 20 ms. </w:t>
      </w:r>
    </w:p>
    <w:p w14:paraId="5E620DD3" w14:textId="77777777" w:rsidR="00B30A76" w:rsidRPr="00B30A76" w:rsidRDefault="00B30A76" w:rsidP="00B30A76">
      <w:pPr>
        <w:rPr>
          <w:rFonts w:ascii="Times New Roman" w:hAnsi="Times New Roman"/>
          <w:sz w:val="21"/>
          <w:szCs w:val="21"/>
        </w:rPr>
      </w:pPr>
    </w:p>
    <w:p w14:paraId="72B93B9B" w14:textId="77777777" w:rsidR="00B30A76" w:rsidRPr="00B30A76" w:rsidRDefault="00B30A76" w:rsidP="00B30A76">
      <w:pPr>
        <w:rPr>
          <w:rFonts w:ascii="Times New Roman" w:hAnsi="Times New Roman"/>
          <w:b/>
          <w:i/>
          <w:sz w:val="21"/>
          <w:szCs w:val="21"/>
        </w:rPr>
      </w:pPr>
      <w:r w:rsidRPr="00B30A76">
        <w:rPr>
          <w:rFonts w:ascii="Times New Roman" w:hAnsi="Times New Roman"/>
          <w:b/>
          <w:i/>
          <w:sz w:val="21"/>
          <w:szCs w:val="21"/>
        </w:rPr>
        <w:t xml:space="preserve">Observation 4: </w:t>
      </w:r>
      <w:bookmarkStart w:id="8" w:name="OLE_LINK1"/>
      <w:bookmarkStart w:id="9" w:name="OLE_LINK3"/>
      <w:r w:rsidRPr="00B30A76">
        <w:rPr>
          <w:rFonts w:ascii="Times New Roman" w:hAnsi="Times New Roman"/>
          <w:b/>
          <w:i/>
          <w:sz w:val="21"/>
          <w:szCs w:val="21"/>
        </w:rPr>
        <w:t>Bitmap based method can be used to indicate SBFD time location within a time period</w:t>
      </w:r>
      <w:bookmarkEnd w:id="8"/>
      <w:bookmarkEnd w:id="9"/>
      <w:r w:rsidRPr="00B30A76">
        <w:rPr>
          <w:rFonts w:ascii="Times New Roman" w:hAnsi="Times New Roman"/>
          <w:b/>
          <w:i/>
          <w:sz w:val="21"/>
          <w:szCs w:val="21"/>
        </w:rPr>
        <w:t>.</w:t>
      </w:r>
    </w:p>
    <w:p w14:paraId="47308EFC" w14:textId="77777777" w:rsidR="00B30A76" w:rsidRPr="00B30A76" w:rsidRDefault="00B30A76" w:rsidP="00B30A76">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CEA461F" w14:textId="77777777" w:rsidR="00B30A76" w:rsidRPr="00B30A76" w:rsidRDefault="00B30A76" w:rsidP="00B30A76">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3290CE4E" w14:textId="77777777" w:rsidR="00B30A76" w:rsidRPr="00B30A76" w:rsidRDefault="00B30A76" w:rsidP="00B30A76">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353F80C4" w14:textId="77777777" w:rsidR="00607489" w:rsidRDefault="00607489" w:rsidP="00607489">
      <w:pPr>
        <w:ind w:left="0" w:firstLine="0"/>
        <w:rPr>
          <w:rFonts w:ascii="Times New Roman" w:hAnsi="Times New Roman"/>
          <w:b/>
          <w:sz w:val="21"/>
          <w:szCs w:val="21"/>
        </w:rPr>
      </w:pPr>
    </w:p>
    <w:p w14:paraId="6604E739" w14:textId="3AC39EAF"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 xml:space="preserve">asically, the bitmap-based indication provides the time domain location of SBFD subband.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4</w:t>
      </w:r>
      <w:r w:rsidR="00607489">
        <w:rPr>
          <w:rFonts w:ascii="Times New Roman" w:hAnsi="Times New Roman"/>
          <w:sz w:val="21"/>
          <w:szCs w:val="21"/>
        </w:rPr>
        <w:fldChar w:fldCharType="end"/>
      </w:r>
      <w:r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Therefore, it needs attention on how to define or indicate guard period between DL symbol and the first OFDM symbol occupied by UL subband. </w:t>
      </w:r>
    </w:p>
    <w:p w14:paraId="0E0B8456" w14:textId="77777777" w:rsidR="00607489" w:rsidRDefault="00B30A76" w:rsidP="00607489">
      <w:pPr>
        <w:keepNext/>
      </w:pPr>
      <w:r w:rsidRPr="00B30A76">
        <w:rPr>
          <w:sz w:val="21"/>
          <w:szCs w:val="21"/>
        </w:rPr>
        <w:object w:dxaOrig="11535" w:dyaOrig="4365" w14:anchorId="28E46706">
          <v:shape id="_x0000_i1028" type="#_x0000_t75" style="width:415.35pt;height:156.9pt" o:ole="">
            <v:imagedata r:id="rId15" o:title=""/>
          </v:shape>
          <o:OLEObject Type="Embed" ProgID="Visio.Drawing.15" ShapeID="_x0000_i1028" DrawAspect="Content" ObjectID="_1738168540" r:id="rId16"/>
        </w:object>
      </w:r>
    </w:p>
    <w:p w14:paraId="652769EB" w14:textId="3805755E" w:rsidR="00B30A76" w:rsidRDefault="00607489" w:rsidP="00607489">
      <w:pPr>
        <w:pStyle w:val="af5"/>
        <w:jc w:val="center"/>
        <w:rPr>
          <w:sz w:val="21"/>
          <w:szCs w:val="21"/>
        </w:rPr>
      </w:pPr>
      <w:bookmarkStart w:id="10" w:name="_Ref126917834"/>
      <w:r>
        <w:t xml:space="preserve">Figure </w:t>
      </w:r>
      <w:r>
        <w:fldChar w:fldCharType="begin"/>
      </w:r>
      <w:r>
        <w:instrText xml:space="preserve"> SEQ Figure \* ARABIC </w:instrText>
      </w:r>
      <w:r>
        <w:fldChar w:fldCharType="separate"/>
      </w:r>
      <w:r w:rsidR="00634A68">
        <w:rPr>
          <w:noProof/>
        </w:rPr>
        <w:t>4</w:t>
      </w:r>
      <w:r>
        <w:fldChar w:fldCharType="end"/>
      </w:r>
      <w:bookmarkEnd w:id="10"/>
      <w:r>
        <w:t xml:space="preserve"> </w:t>
      </w:r>
      <w:r w:rsidRPr="00C707E5">
        <w:t>Example of SBFD subband time location based on bitmap indication</w:t>
      </w:r>
    </w:p>
    <w:p w14:paraId="48A572EB" w14:textId="77777777" w:rsidR="00607489" w:rsidRDefault="00607489" w:rsidP="00B30A76">
      <w:pPr>
        <w:ind w:left="0" w:firstLine="0"/>
        <w:rPr>
          <w:rFonts w:ascii="Times New Roman" w:hAnsi="Times New Roman"/>
          <w:b/>
          <w:i/>
          <w:sz w:val="21"/>
          <w:szCs w:val="21"/>
        </w:rPr>
      </w:pPr>
    </w:p>
    <w:p w14:paraId="7DB1F74E" w14:textId="76C397DA" w:rsidR="00B30A76" w:rsidRPr="00B30A76" w:rsidRDefault="00B30A76" w:rsidP="00B30A76">
      <w:pPr>
        <w:ind w:left="0" w:firstLine="0"/>
        <w:rPr>
          <w:rFonts w:ascii="Times New Roman" w:hAnsi="Times New Roman"/>
          <w:b/>
          <w:i/>
          <w:sz w:val="21"/>
          <w:szCs w:val="21"/>
        </w:rPr>
      </w:pPr>
      <w:r w:rsidRPr="00B30A76">
        <w:rPr>
          <w:rFonts w:ascii="Times New Roman" w:hAnsi="Times New Roman" w:hint="eastAsia"/>
          <w:b/>
          <w:i/>
          <w:sz w:val="21"/>
          <w:szCs w:val="21"/>
        </w:rPr>
        <w:t>O</w:t>
      </w:r>
      <w:r w:rsidRPr="00B30A76">
        <w:rPr>
          <w:rFonts w:ascii="Times New Roman" w:hAnsi="Times New Roman"/>
          <w:b/>
          <w:i/>
          <w:sz w:val="21"/>
          <w:szCs w:val="21"/>
        </w:rPr>
        <w:t>bservation 5: If bitmap-based mechanism is used to indicate SBFD subband time domain location, how to define guard period between DL symbol and first symbol occupied by UL subband needs further study.</w:t>
      </w:r>
    </w:p>
    <w:p w14:paraId="1EAE9FC3" w14:textId="77777777" w:rsidR="00B30A76" w:rsidRDefault="00B30A76" w:rsidP="00B30A76">
      <w:pPr>
        <w:ind w:left="0" w:firstLine="0"/>
        <w:rPr>
          <w:rFonts w:ascii="Times New Roman" w:hAnsi="Times New Roman"/>
          <w:sz w:val="21"/>
          <w:szCs w:val="21"/>
        </w:rPr>
      </w:pPr>
    </w:p>
    <w:p w14:paraId="7B15B5E1" w14:textId="55D5FB02"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Opt</w:t>
      </w:r>
      <w:r w:rsidRPr="00B30A76">
        <w:rPr>
          <w:rFonts w:ascii="Times New Roman" w:hAnsi="Times New Roman"/>
          <w:sz w:val="21"/>
          <w:szCs w:val="21"/>
        </w:rPr>
        <w:t>ion 3 provide a TDD UL-DL configuration for SBFD subband so as to indicate the time domain location. Current TDD UL-DL configuration can be fully reused for subband TDD structure configuration, i.e. common TDD configuration or UE dedicated TDD configuration. Take UE-dedicated TDD configuration as example, assuming TDD UL-DL configuration of the carrier is DDDDDDFFUU, gNB configure</w:t>
      </w:r>
      <w:r w:rsidR="00DF1D89">
        <w:rPr>
          <w:rFonts w:ascii="Times New Roman" w:hAnsi="Times New Roman"/>
          <w:sz w:val="21"/>
          <w:szCs w:val="21"/>
        </w:rPr>
        <w:t>s</w:t>
      </w:r>
      <w:r w:rsidRPr="00B30A76">
        <w:rPr>
          <w:rFonts w:ascii="Times New Roman" w:hAnsi="Times New Roman"/>
          <w:sz w:val="21"/>
          <w:szCs w:val="21"/>
        </w:rPr>
        <w:t xml:space="preserve"> a subband-specific TDD UL-DL configuration for UL subband as DFUUUUUFU. Accordingly, the SBFD subband time domain allocation is shwon 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014D17">
        <w:rPr>
          <w:rFonts w:ascii="Times New Roman" w:hAnsi="Times New Roman"/>
          <w:sz w:val="21"/>
          <w:szCs w:val="21"/>
        </w:rPr>
      </w:r>
      <w:r w:rsidR="00014D17">
        <w:rPr>
          <w:rFonts w:ascii="Times New Roman" w:hAnsi="Times New Roman"/>
          <w:sz w:val="21"/>
          <w:szCs w:val="21"/>
        </w:rPr>
        <w:fldChar w:fldCharType="separate"/>
      </w:r>
      <w:r w:rsidR="00014D17">
        <w:t xml:space="preserve">Figure </w:t>
      </w:r>
      <w:r w:rsidR="00014D17">
        <w:rPr>
          <w:noProof/>
        </w:rPr>
        <w:t>5</w:t>
      </w:r>
      <w:r w:rsidR="00014D17">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for carrier. Exactly same signaling structure as </w:t>
      </w:r>
      <w:r w:rsidRPr="00B30A76">
        <w:rPr>
          <w:rFonts w:ascii="Times New Roman" w:hAnsi="Times New Roman"/>
          <w:i/>
          <w:sz w:val="21"/>
          <w:szCs w:val="21"/>
        </w:rPr>
        <w:t>tdd-UL-DL-ConfigurationCommon</w:t>
      </w:r>
      <w:r w:rsidRPr="00B30A76">
        <w:rPr>
          <w:rFonts w:ascii="Times New Roman" w:hAnsi="Times New Roman"/>
          <w:sz w:val="21"/>
          <w:szCs w:val="21"/>
        </w:rPr>
        <w:t xml:space="preserve"> is reused to indicate the subband-specific TDD structure. As gNB has for power to determine the TDD structure for each slot, the guard period between DL symbol and first OFDM symbol occupied by SBFD subband can be easily configured. Furthermore, it is also friendly to the scenario with UE-dedicated TDD frame structure for a carrier. </w:t>
      </w:r>
    </w:p>
    <w:p w14:paraId="67EF9CBF" w14:textId="77777777" w:rsidR="00607489" w:rsidRDefault="00B30A76" w:rsidP="00607489">
      <w:pPr>
        <w:keepNext/>
      </w:pPr>
      <w:r w:rsidRPr="00B30A76">
        <w:rPr>
          <w:sz w:val="21"/>
          <w:szCs w:val="21"/>
        </w:rPr>
        <w:object w:dxaOrig="13579" w:dyaOrig="5132" w14:anchorId="5D5123F9">
          <v:shape id="_x0000_i1029" type="#_x0000_t75" style="width:420.2pt;height:159.05pt" o:ole="">
            <v:imagedata r:id="rId17" o:title=""/>
          </v:shape>
          <o:OLEObject Type="Embed" ProgID="Visio.Drawing.15" ShapeID="_x0000_i1029" DrawAspect="Content" ObjectID="_1738168541" r:id="rId18"/>
        </w:object>
      </w:r>
    </w:p>
    <w:p w14:paraId="3491BDDF" w14:textId="71A80D39" w:rsidR="00607489" w:rsidRPr="00B30A76" w:rsidRDefault="00607489" w:rsidP="00014D17">
      <w:pPr>
        <w:pStyle w:val="af5"/>
        <w:jc w:val="center"/>
        <w:rPr>
          <w:sz w:val="21"/>
          <w:szCs w:val="21"/>
        </w:rPr>
      </w:pPr>
      <w:bookmarkStart w:id="11" w:name="_Ref126917957"/>
      <w:r>
        <w:t xml:space="preserve">Figure </w:t>
      </w:r>
      <w:r>
        <w:fldChar w:fldCharType="begin"/>
      </w:r>
      <w:r>
        <w:instrText xml:space="preserve"> SEQ Figure \* ARABIC </w:instrText>
      </w:r>
      <w:r>
        <w:fldChar w:fldCharType="separate"/>
      </w:r>
      <w:r w:rsidR="00634A68">
        <w:rPr>
          <w:noProof/>
        </w:rPr>
        <w:t>5</w:t>
      </w:r>
      <w:r>
        <w:fldChar w:fldCharType="end"/>
      </w:r>
      <w:bookmarkEnd w:id="11"/>
      <w:r>
        <w:t xml:space="preserve"> </w:t>
      </w:r>
      <w:r w:rsidRPr="003E5DF1">
        <w:t xml:space="preserve">Example of SBFD subband time location based on </w:t>
      </w:r>
      <w:r>
        <w:t>SBFD-specific TDD UL-DL configuration</w:t>
      </w:r>
    </w:p>
    <w:p w14:paraId="6F707BC2" w14:textId="77777777" w:rsidR="00B30A76" w:rsidRDefault="00B30A76" w:rsidP="00B30A76">
      <w:pPr>
        <w:ind w:left="0" w:firstLine="0"/>
        <w:rPr>
          <w:sz w:val="21"/>
          <w:szCs w:val="21"/>
        </w:rPr>
      </w:pPr>
    </w:p>
    <w:p w14:paraId="2F496C91" w14:textId="58632ADE" w:rsidR="00B30A76" w:rsidRPr="00B30A76" w:rsidRDefault="00B30A76" w:rsidP="00B30A76">
      <w:pPr>
        <w:ind w:left="0" w:firstLine="0"/>
        <w:rPr>
          <w:rFonts w:ascii="Times New Roman" w:hAnsi="Times New Roman"/>
          <w:b/>
          <w:i/>
          <w:sz w:val="21"/>
          <w:szCs w:val="21"/>
        </w:rPr>
      </w:pPr>
      <w:r w:rsidRPr="00B30A76">
        <w:rPr>
          <w:rFonts w:ascii="Times New Roman" w:hAnsi="Times New Roman" w:hint="eastAsia"/>
          <w:b/>
          <w:i/>
          <w:sz w:val="21"/>
          <w:szCs w:val="21"/>
        </w:rPr>
        <w:t>O</w:t>
      </w:r>
      <w:r w:rsidRPr="00B30A76">
        <w:rPr>
          <w:rFonts w:ascii="Times New Roman" w:hAnsi="Times New Roman"/>
          <w:b/>
          <w:i/>
          <w:sz w:val="21"/>
          <w:szCs w:val="21"/>
        </w:rPr>
        <w:t xml:space="preserve">bservation 6: A </w:t>
      </w:r>
      <w:r w:rsidRPr="00B30A76">
        <w:rPr>
          <w:rFonts w:ascii="Times New Roman" w:hAnsi="Times New Roman" w:hint="eastAsia"/>
          <w:b/>
          <w:i/>
          <w:sz w:val="21"/>
          <w:szCs w:val="21"/>
        </w:rPr>
        <w:t>subband</w:t>
      </w:r>
      <w:r w:rsidRPr="00B30A76">
        <w:rPr>
          <w:rFonts w:ascii="Times New Roman" w:hAnsi="Times New Roman"/>
          <w:b/>
          <w:i/>
          <w:sz w:val="21"/>
          <w:szCs w:val="21"/>
        </w:rPr>
        <w:t>-specific TDD UL-DL configuration can be used to indicate SBFD subband time domain location.</w:t>
      </w:r>
    </w:p>
    <w:p w14:paraId="624F8F97" w14:textId="77777777" w:rsidR="00B30A76" w:rsidRDefault="00B30A76" w:rsidP="00B30A76">
      <w:pPr>
        <w:ind w:left="0" w:firstLine="0"/>
        <w:rPr>
          <w:rFonts w:ascii="Times New Roman" w:hAnsi="Times New Roman"/>
          <w:sz w:val="21"/>
          <w:szCs w:val="21"/>
        </w:rPr>
      </w:pPr>
    </w:p>
    <w:p w14:paraId="7E6113C8" w14:textId="06AE2860"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ased on the previous analyses, we think either bitmap-based solution or TDD UL-DL configuration based solution can be employed to indicate SBFD subband time domain location. Hence, we have the following proposal:</w:t>
      </w:r>
    </w:p>
    <w:p w14:paraId="27E5EB6A" w14:textId="77777777" w:rsidR="00B30A76" w:rsidRDefault="00B30A76" w:rsidP="00B30A76">
      <w:pPr>
        <w:ind w:left="0" w:firstLine="0"/>
        <w:rPr>
          <w:rFonts w:ascii="Times New Roman" w:hAnsi="Times New Roman"/>
          <w:sz w:val="21"/>
          <w:szCs w:val="21"/>
        </w:rPr>
      </w:pPr>
    </w:p>
    <w:p w14:paraId="6CE44C26" w14:textId="5936D713" w:rsidR="00B30A76" w:rsidRPr="00B30A76" w:rsidRDefault="00B30A76" w:rsidP="00B30A76">
      <w:pPr>
        <w:ind w:left="0" w:firstLine="0"/>
        <w:rPr>
          <w:rFonts w:ascii="Times New Roman" w:hAnsi="Times New Roman"/>
          <w:b/>
          <w:i/>
          <w:sz w:val="21"/>
          <w:szCs w:val="21"/>
        </w:rPr>
      </w:pPr>
      <w:r w:rsidRPr="00B30A76">
        <w:rPr>
          <w:rFonts w:ascii="Times New Roman" w:hAnsi="Times New Roman" w:hint="eastAsia"/>
          <w:b/>
          <w:i/>
          <w:sz w:val="21"/>
          <w:szCs w:val="21"/>
        </w:rPr>
        <w:t>P</w:t>
      </w:r>
      <w:r w:rsidRPr="00B30A76">
        <w:rPr>
          <w:rFonts w:ascii="Times New Roman" w:hAnsi="Times New Roman"/>
          <w:b/>
          <w:i/>
          <w:sz w:val="21"/>
          <w:szCs w:val="21"/>
        </w:rPr>
        <w:t>roposal 1: For semi-static configuration of subband time locations for SBFD operation, the following mechanisms can be considered:</w:t>
      </w:r>
    </w:p>
    <w:p w14:paraId="0D4A441F" w14:textId="77777777" w:rsidR="00B30A76" w:rsidRPr="00B30A76" w:rsidRDefault="00B30A76" w:rsidP="00B30A76">
      <w:pPr>
        <w:pStyle w:val="aff0"/>
        <w:numPr>
          <w:ilvl w:val="0"/>
          <w:numId w:val="23"/>
        </w:numPr>
        <w:ind w:leftChars="0"/>
        <w:rPr>
          <w:rFonts w:ascii="Times New Roman" w:hAnsi="Times New Roman"/>
          <w:b/>
          <w:i/>
          <w:sz w:val="21"/>
          <w:szCs w:val="21"/>
        </w:rPr>
      </w:pPr>
      <w:bookmarkStart w:id="12" w:name="OLE_LINK5"/>
      <w:r w:rsidRPr="00B30A76">
        <w:rPr>
          <w:rFonts w:ascii="Times New Roman" w:eastAsiaTheme="minorEastAsia" w:hAnsi="Times New Roman"/>
          <w:b/>
          <w:i/>
          <w:sz w:val="21"/>
          <w:szCs w:val="21"/>
          <w:lang w:eastAsia="zh-CN"/>
        </w:rPr>
        <w:t>gNB indicates SBFD subband time domain location via a bitmap</w:t>
      </w:r>
      <w:bookmarkEnd w:id="12"/>
    </w:p>
    <w:p w14:paraId="7524058B" w14:textId="77777777" w:rsidR="00B30A76" w:rsidRPr="00B30A76" w:rsidRDefault="00B30A76" w:rsidP="00B30A76">
      <w:pPr>
        <w:pStyle w:val="aff0"/>
        <w:numPr>
          <w:ilvl w:val="0"/>
          <w:numId w:val="23"/>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01F58CC0" w14:textId="77777777" w:rsidR="00B30A76" w:rsidRPr="00B30A76" w:rsidRDefault="00B30A76" w:rsidP="00B30A76">
      <w:pPr>
        <w:rPr>
          <w:rFonts w:ascii="Times New Roman" w:hAnsi="Times New Roman"/>
          <w:sz w:val="21"/>
          <w:szCs w:val="21"/>
        </w:rPr>
      </w:pPr>
    </w:p>
    <w:p w14:paraId="442560EA" w14:textId="6BD2F479" w:rsidR="00B30A76" w:rsidRDefault="00B30A76" w:rsidP="00B30A76">
      <w:pPr>
        <w:ind w:left="0" w:firstLine="0"/>
        <w:rPr>
          <w:rFonts w:ascii="Times New Roman" w:hAnsi="Times New Roman"/>
          <w:sz w:val="21"/>
          <w:szCs w:val="21"/>
        </w:rPr>
      </w:pPr>
      <w:r w:rsidRPr="00B30A76">
        <w:rPr>
          <w:rFonts w:ascii="Times New Roman" w:hAnsi="Times New Roman"/>
          <w:sz w:val="21"/>
          <w:szCs w:val="21"/>
        </w:rPr>
        <w:t>In generic, gNB can indicate SBFD subband time location via either cell-specific signalling or UE-dedicated signalling. For cell-specific signalling, all SBFD capable UEs belonging to the same cell has unified subband in time domain. It is friendly to configuration from network perspective as gNB only needs to deliver same indication to all the UE</w:t>
      </w:r>
      <w:r w:rsidR="00DF1D89">
        <w:rPr>
          <w:rFonts w:ascii="Times New Roman" w:hAnsi="Times New Roman"/>
          <w:sz w:val="21"/>
          <w:szCs w:val="21"/>
        </w:rPr>
        <w:t>s</w:t>
      </w:r>
      <w:r w:rsidRPr="00B30A76">
        <w:rPr>
          <w:rFonts w:ascii="Times New Roman" w:hAnsi="Times New Roman"/>
          <w:sz w:val="21"/>
          <w:szCs w:val="21"/>
        </w:rPr>
        <w:t>. However, it loses flexibility to some extent. Given different UE may be interested in different traffic, SBFD UE may have different requirement on subband. UE-dedicated signalling is expected to carter to UE-specific requirement. F</w:t>
      </w:r>
      <w:r w:rsidRPr="00B30A76">
        <w:rPr>
          <w:rFonts w:ascii="Times New Roman" w:hAnsi="Times New Roman" w:hint="eastAsia"/>
          <w:sz w:val="21"/>
          <w:szCs w:val="21"/>
        </w:rPr>
        <w:t>urther</w:t>
      </w:r>
      <w:r w:rsidRPr="00B30A76">
        <w:rPr>
          <w:rFonts w:ascii="Times New Roman" w:hAnsi="Times New Roman"/>
          <w:sz w:val="21"/>
          <w:szCs w:val="21"/>
        </w:rPr>
        <w:t xml:space="preserve">more, UE behaviour on SBFD symbol is still under discussion, i.e. whether it is allowed to receive DL within UL subband. If the answer is yes, there is no difference on flexibility perspective between cell-specific manner and UE-dedicated manner. </w:t>
      </w:r>
    </w:p>
    <w:p w14:paraId="5F08DF15" w14:textId="77777777" w:rsidR="00B30A76" w:rsidRPr="00B30A76" w:rsidRDefault="00B30A76" w:rsidP="00B30A76">
      <w:pPr>
        <w:ind w:left="0" w:firstLine="0"/>
        <w:rPr>
          <w:rFonts w:ascii="Times New Roman" w:hAnsi="Times New Roman"/>
          <w:sz w:val="21"/>
          <w:szCs w:val="21"/>
        </w:rPr>
      </w:pPr>
    </w:p>
    <w:p w14:paraId="6903CF91" w14:textId="569194EF"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subband is configured via cell-specific signaling,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subband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subband configuration might be trivial compared with the penalty of more complicated configuration coming along with. </w:t>
      </w:r>
    </w:p>
    <w:p w14:paraId="523EE75C" w14:textId="77777777" w:rsidR="00B30A76" w:rsidRPr="00B30A76" w:rsidRDefault="00B30A76" w:rsidP="00B30A76">
      <w:pPr>
        <w:rPr>
          <w:rFonts w:ascii="Times New Roman" w:hAnsi="Times New Roman"/>
          <w:sz w:val="21"/>
          <w:szCs w:val="21"/>
        </w:rPr>
      </w:pPr>
    </w:p>
    <w:p w14:paraId="523E8DA9" w14:textId="77777777" w:rsidR="00B30A76" w:rsidRPr="00B30A76" w:rsidRDefault="00B30A76" w:rsidP="00B30A76">
      <w:pPr>
        <w:rPr>
          <w:rFonts w:ascii="Times New Roman" w:hAnsi="Times New Roman"/>
          <w:b/>
          <w:i/>
          <w:sz w:val="21"/>
          <w:szCs w:val="21"/>
        </w:rPr>
      </w:pPr>
      <w:r w:rsidRPr="00B30A76">
        <w:rPr>
          <w:rFonts w:ascii="Times New Roman" w:hAnsi="Times New Roman"/>
          <w:b/>
          <w:i/>
          <w:sz w:val="21"/>
          <w:szCs w:val="21"/>
        </w:rPr>
        <w:t>Proposal 2: Cell-specific signalling is sufficient to configure SBFD subband time location.</w:t>
      </w:r>
    </w:p>
    <w:p w14:paraId="44CD730C" w14:textId="77777777" w:rsidR="00B30A76" w:rsidRPr="00B30A76" w:rsidRDefault="00B30A76" w:rsidP="00B30A76">
      <w:pPr>
        <w:rPr>
          <w:rFonts w:ascii="Times New Roman" w:hAnsi="Times New Roman"/>
          <w:sz w:val="21"/>
          <w:szCs w:val="21"/>
        </w:rPr>
      </w:pPr>
    </w:p>
    <w:p w14:paraId="18C3675B" w14:textId="61D698E4"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It was discussed whether dynamic indication is supported for SBFD subband time location. The motivation is to improve scheduling flexibility and to adapt traffic load. For example, SBFD subband can be indicated with a longer duration in time domain once if uplink traffic load goes up. It is beneficial to improve UL performance. However, gNB can also configure a SBFD subband with sufficient time domain resources at the first place via semi-static signalling.  One example is shown 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_Ref126918011 \h </w:instrText>
      </w:r>
      <w:r w:rsidR="00014D17">
        <w:rPr>
          <w:rFonts w:ascii="Times New Roman" w:hAnsi="Times New Roman"/>
          <w:sz w:val="21"/>
          <w:szCs w:val="21"/>
        </w:rPr>
      </w:r>
      <w:r w:rsidR="00014D17">
        <w:rPr>
          <w:rFonts w:ascii="Times New Roman" w:hAnsi="Times New Roman"/>
          <w:sz w:val="21"/>
          <w:szCs w:val="21"/>
        </w:rPr>
        <w:fldChar w:fldCharType="separate"/>
      </w:r>
      <w:r w:rsidR="00014D17">
        <w:t xml:space="preserve">Figure </w:t>
      </w:r>
      <w:r w:rsidR="00014D17">
        <w:rPr>
          <w:noProof/>
        </w:rPr>
        <w:t>6</w:t>
      </w:r>
      <w:r w:rsidR="00014D17">
        <w:rPr>
          <w:rFonts w:ascii="Times New Roman" w:hAnsi="Times New Roman"/>
          <w:sz w:val="21"/>
          <w:szCs w:val="21"/>
        </w:rPr>
        <w:fldChar w:fldCharType="end"/>
      </w:r>
      <w:r w:rsidRPr="00B30A76">
        <w:rPr>
          <w:rFonts w:ascii="Times New Roman" w:hAnsi="Times New Roman"/>
          <w:sz w:val="21"/>
          <w:szCs w:val="21"/>
        </w:rPr>
        <w:t>, wherein a UL subband is configured to locate on all the DL symbols within a period. UL scheduling flexibility and performance is guaranteed. From this perspective, dynamic indication for subband time location does not provide additional benefits. On the other hand, it may impact the scheduling flexibility of DL for a SBFD aware UE in the other way around if we assumes SBFD UE only expects transmission on the UL subband in SBFD slot. However, the UE behaviour on SBFD slot is still under discussion, wherein several options are raised. For example, if SBFD aware UE can receive DL in the UL subband according to DL assignment, it is not an issue for DL scheduling flexibility.</w:t>
      </w:r>
    </w:p>
    <w:p w14:paraId="3498C0A5" w14:textId="77777777" w:rsidR="00014D17" w:rsidRDefault="00B30A76" w:rsidP="00014D17">
      <w:pPr>
        <w:keepNext/>
        <w:jc w:val="center"/>
      </w:pPr>
      <w:r w:rsidRPr="00B30A76">
        <w:rPr>
          <w:rFonts w:ascii="Times New Roman" w:hAnsi="Times New Roman"/>
          <w:sz w:val="21"/>
          <w:szCs w:val="21"/>
        </w:rPr>
        <w:object w:dxaOrig="11570" w:dyaOrig="3340" w14:anchorId="0CDDFCA6">
          <v:shape id="_x0000_i1030" type="#_x0000_t75" style="width:371.8pt;height:107.45pt" o:ole="">
            <v:imagedata r:id="rId19" o:title=""/>
          </v:shape>
          <o:OLEObject Type="Embed" ProgID="Visio.Drawing.15" ShapeID="_x0000_i1030" DrawAspect="Content" ObjectID="_1738168542" r:id="rId20"/>
        </w:object>
      </w:r>
    </w:p>
    <w:p w14:paraId="1B60D94A" w14:textId="4060D535" w:rsidR="00B30A76" w:rsidRPr="00B30A76" w:rsidRDefault="00014D17" w:rsidP="00014D17">
      <w:pPr>
        <w:pStyle w:val="af5"/>
        <w:jc w:val="center"/>
        <w:rPr>
          <w:sz w:val="21"/>
          <w:szCs w:val="21"/>
        </w:rPr>
      </w:pPr>
      <w:bookmarkStart w:id="13" w:name="_Ref126918011"/>
      <w:r>
        <w:t xml:space="preserve">Figure </w:t>
      </w:r>
      <w:r>
        <w:fldChar w:fldCharType="begin"/>
      </w:r>
      <w:r>
        <w:instrText xml:space="preserve"> SEQ Figure \* ARABIC </w:instrText>
      </w:r>
      <w:r>
        <w:fldChar w:fldCharType="separate"/>
      </w:r>
      <w:r w:rsidR="00634A68">
        <w:rPr>
          <w:noProof/>
        </w:rPr>
        <w:t>6</w:t>
      </w:r>
      <w:r>
        <w:fldChar w:fldCharType="end"/>
      </w:r>
      <w:bookmarkEnd w:id="13"/>
      <w:r>
        <w:t xml:space="preserve"> </w:t>
      </w:r>
      <w:r w:rsidRPr="00E80C2D">
        <w:t>Example of SBFD subband existing in all DL symbols</w:t>
      </w:r>
    </w:p>
    <w:p w14:paraId="5045DEF0" w14:textId="77777777" w:rsidR="00B30A76" w:rsidRDefault="00B30A76" w:rsidP="00B30A76">
      <w:pPr>
        <w:ind w:left="0" w:firstLine="0"/>
        <w:rPr>
          <w:rFonts w:ascii="Times New Roman" w:hAnsi="Times New Roman"/>
          <w:sz w:val="21"/>
          <w:szCs w:val="21"/>
        </w:rPr>
      </w:pPr>
    </w:p>
    <w:p w14:paraId="6B00DE42" w14:textId="3C0CC09B" w:rsidR="00B30A76" w:rsidRPr="00B30A76" w:rsidRDefault="00B30A76" w:rsidP="00B30A76">
      <w:pPr>
        <w:ind w:left="0" w:firstLine="0"/>
        <w:rPr>
          <w:rFonts w:ascii="Times New Roman" w:hAnsi="Times New Roman"/>
          <w:b/>
          <w:i/>
          <w:sz w:val="21"/>
          <w:szCs w:val="21"/>
        </w:rPr>
      </w:pPr>
      <w:r w:rsidRPr="00B30A76">
        <w:rPr>
          <w:rFonts w:ascii="Times New Roman" w:hAnsi="Times New Roman"/>
          <w:b/>
          <w:i/>
          <w:sz w:val="21"/>
          <w:szCs w:val="21"/>
        </w:rPr>
        <w:t>Proposal 3: Before deciding whether dynamic indication is supported for SBFD subband time location, we need to firstly clarify UE behaviour in SBFD slot.</w:t>
      </w:r>
    </w:p>
    <w:p w14:paraId="1B5B6A1D" w14:textId="77777777" w:rsidR="00B30A76" w:rsidRPr="00B30A76" w:rsidRDefault="00B30A76" w:rsidP="00B30A76">
      <w:pPr>
        <w:rPr>
          <w:rFonts w:ascii="Times New Roman" w:hAnsi="Times New Roman"/>
          <w:b/>
          <w:i/>
          <w:sz w:val="21"/>
          <w:szCs w:val="21"/>
        </w:rPr>
      </w:pPr>
    </w:p>
    <w:p w14:paraId="1D028FD0" w14:textId="0A379CA8"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No matter which mechanism is used to indicate SBFD subband time domain location, SBFD subband can be configured on semi-static flexible symbol. It is well known that gNB can adjust the transmission direction of semi-static flexible symbol according to traffic load at least. Assuming the TDD UL-DL configuration for carrier is DFFFU configured via </w:t>
      </w:r>
      <w:r w:rsidRPr="00B30A76">
        <w:rPr>
          <w:rFonts w:ascii="Times New Roman" w:hAnsi="Times New Roman"/>
          <w:i/>
          <w:sz w:val="21"/>
          <w:szCs w:val="21"/>
        </w:rPr>
        <w:t>tdd-UL-DL-ConfigurationCommon</w:t>
      </w:r>
      <w:r w:rsidRPr="00B30A76">
        <w:rPr>
          <w:rFonts w:ascii="Times New Roman" w:hAnsi="Times New Roman"/>
          <w:sz w:val="21"/>
          <w:szCs w:val="21"/>
        </w:rPr>
        <w:t>, gNB configures SBFD subband time location via a cell-specific signaling, either via a bitmap or subband-specific TDD UL-DL configuration. Here we assume the UL subband occupies slot#1, slot#2, 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14D17">
        <w:rPr>
          <w:rFonts w:ascii="Times New Roman" w:hAnsi="Times New Roman"/>
          <w:sz w:val="21"/>
          <w:szCs w:val="21"/>
        </w:rPr>
        <w:fldChar w:fldCharType="separate"/>
      </w:r>
      <w:r w:rsidR="00014D17">
        <w:t xml:space="preserve">Figure </w:t>
      </w:r>
      <w:r w:rsidR="00014D17">
        <w:rPr>
          <w:noProof/>
        </w:rPr>
        <w:t>7</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semi-statically flexible slots configured via cell-specific signaling, gNB can further indicate the slot direction via UE-dedicated signaling or SFI. To be specific, the flexible symbols can be either indicated as DL symbol or UL symbol. It can be summarized as below:</w:t>
      </w:r>
    </w:p>
    <w:p w14:paraId="0653D7A9" w14:textId="77777777" w:rsidR="00B30A76" w:rsidRPr="00B30A76" w:rsidRDefault="00B30A76" w:rsidP="00B30A76">
      <w:pPr>
        <w:pStyle w:val="aff0"/>
        <w:numPr>
          <w:ilvl w:val="0"/>
          <w:numId w:val="25"/>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f semi-flexible symbol is indicated as DL symbol on which UL subband is configured, what is the expected behaviour for SBFD aware UE?</w:t>
      </w:r>
    </w:p>
    <w:p w14:paraId="5985319B" w14:textId="77777777" w:rsidR="00B30A76" w:rsidRPr="00B30A76" w:rsidRDefault="00B30A76" w:rsidP="00B30A76">
      <w:pPr>
        <w:pStyle w:val="aff0"/>
        <w:numPr>
          <w:ilvl w:val="0"/>
          <w:numId w:val="25"/>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UL symbol on which UL subband is configured, what is the expected behaviour for SBFD aware UE?</w:t>
      </w:r>
    </w:p>
    <w:p w14:paraId="65CCDE86" w14:textId="77777777" w:rsidR="00B30A76" w:rsidRPr="00B30A76" w:rsidRDefault="00B30A76" w:rsidP="00B30A76">
      <w:pPr>
        <w:pStyle w:val="aff0"/>
        <w:numPr>
          <w:ilvl w:val="0"/>
          <w:numId w:val="25"/>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SFI flexible symbol on which UL subband is configured, what is the expected behaviour for SBFD aware UE?</w:t>
      </w:r>
    </w:p>
    <w:p w14:paraId="38424A9F" w14:textId="77777777" w:rsidR="00014D17" w:rsidRDefault="00B30A76" w:rsidP="00014D17">
      <w:pPr>
        <w:keepNext/>
        <w:jc w:val="center"/>
      </w:pPr>
      <w:r w:rsidRPr="00B30A76">
        <w:rPr>
          <w:sz w:val="21"/>
          <w:szCs w:val="21"/>
        </w:rPr>
        <w:object w:dxaOrig="5821" w:dyaOrig="4200" w14:anchorId="3B322314">
          <v:shape id="_x0000_i1031" type="#_x0000_t75" style="width:291.2pt;height:209.55pt" o:ole="">
            <v:imagedata r:id="rId21" o:title=""/>
          </v:shape>
          <o:OLEObject Type="Embed" ProgID="Visio.Drawing.15" ShapeID="_x0000_i1031" DrawAspect="Content" ObjectID="_1738168543" r:id="rId22"/>
        </w:object>
      </w:r>
    </w:p>
    <w:p w14:paraId="7F81A500" w14:textId="1AE8C56F" w:rsidR="00B30A76" w:rsidRPr="00B30A76" w:rsidRDefault="00014D17" w:rsidP="00014D17">
      <w:pPr>
        <w:pStyle w:val="af5"/>
        <w:jc w:val="center"/>
        <w:rPr>
          <w:sz w:val="21"/>
          <w:szCs w:val="21"/>
        </w:rPr>
      </w:pPr>
      <w:bookmarkStart w:id="14" w:name="_Ref126918064"/>
      <w:r>
        <w:t xml:space="preserve">Figure </w:t>
      </w:r>
      <w:r>
        <w:fldChar w:fldCharType="begin"/>
      </w:r>
      <w:r>
        <w:instrText xml:space="preserve"> SEQ Figure \* ARABIC </w:instrText>
      </w:r>
      <w:r>
        <w:fldChar w:fldCharType="separate"/>
      </w:r>
      <w:r w:rsidR="00634A68">
        <w:rPr>
          <w:noProof/>
        </w:rPr>
        <w:t>7</w:t>
      </w:r>
      <w:r>
        <w:fldChar w:fldCharType="end"/>
      </w:r>
      <w:bookmarkEnd w:id="14"/>
      <w:r>
        <w:t xml:space="preserve"> Example of SBFD subband locates on semi-static flexible slots</w:t>
      </w:r>
    </w:p>
    <w:p w14:paraId="2BA3E78A" w14:textId="77777777" w:rsidR="00B30A76" w:rsidRPr="00B30A76" w:rsidRDefault="00B30A76" w:rsidP="00B30A76">
      <w:pPr>
        <w:rPr>
          <w:sz w:val="21"/>
          <w:szCs w:val="21"/>
        </w:rPr>
      </w:pPr>
    </w:p>
    <w:p w14:paraId="49F65A65" w14:textId="77777777" w:rsidR="00B30A76" w:rsidRPr="00B30A76" w:rsidRDefault="00B30A76" w:rsidP="00014D17">
      <w:pPr>
        <w:ind w:left="0" w:firstLine="0"/>
        <w:rPr>
          <w:rFonts w:ascii="Times New Roman" w:hAnsi="Times New Roman"/>
          <w:b/>
          <w:i/>
          <w:sz w:val="21"/>
          <w:szCs w:val="21"/>
        </w:rPr>
      </w:pPr>
      <w:r w:rsidRPr="00B30A76">
        <w:rPr>
          <w:rFonts w:ascii="Times New Roman" w:hAnsi="Times New Roman"/>
          <w:b/>
          <w:i/>
          <w:sz w:val="21"/>
          <w:szCs w:val="21"/>
        </w:rPr>
        <w:t>Proposal 4: If UL subband is configured on semi-static flexible symbol and gNB further adjust direction for the symbols, clarify behaviour of SBFD aware UE at least for the following cases:</w:t>
      </w:r>
    </w:p>
    <w:p w14:paraId="0AF6B68D" w14:textId="77777777" w:rsidR="00B30A76" w:rsidRPr="00B30A76" w:rsidRDefault="00B30A76" w:rsidP="00B30A76">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B30A76">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B30A76">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F7038A3" w14:textId="12819B1F" w:rsidR="009C19F2" w:rsidRDefault="009C19F2" w:rsidP="009C25DE">
      <w:pPr>
        <w:spacing w:beforeLines="50" w:before="120"/>
        <w:ind w:left="0" w:firstLine="0"/>
        <w:rPr>
          <w:rFonts w:eastAsiaTheme="minorEastAsia"/>
          <w:sz w:val="21"/>
          <w:szCs w:val="21"/>
          <w:lang w:eastAsia="zh-CN"/>
        </w:rPr>
      </w:pPr>
    </w:p>
    <w:p w14:paraId="69645FC8" w14:textId="0DDFA7C6" w:rsidR="00014D17" w:rsidRPr="00DA43AB" w:rsidRDefault="00014D17" w:rsidP="00E92385">
      <w:pPr>
        <w:pStyle w:val="2"/>
        <w:rPr>
          <w:i w:val="0"/>
        </w:rPr>
      </w:pPr>
      <w:r w:rsidRPr="00DA43AB">
        <w:rPr>
          <w:i w:val="0"/>
        </w:rPr>
        <w:t>Frequency domain resource allocation for UL subband</w:t>
      </w:r>
    </w:p>
    <w:p w14:paraId="615ED35E" w14:textId="70F2596B" w:rsidR="00E92385" w:rsidRDefault="00E92385" w:rsidP="00E92385">
      <w:pPr>
        <w:rPr>
          <w:lang w:eastAsia="x-none"/>
        </w:rPr>
      </w:pPr>
    </w:p>
    <w:p w14:paraId="03EC9868" w14:textId="77777777" w:rsidR="00E92385" w:rsidRPr="00DA43AB" w:rsidRDefault="00E92385" w:rsidP="00E92385">
      <w:pPr>
        <w:rPr>
          <w:rFonts w:ascii="Times New Roman" w:hAnsi="Times New Roman"/>
          <w:sz w:val="21"/>
          <w:szCs w:val="21"/>
        </w:rPr>
      </w:pPr>
      <w:r w:rsidRPr="00DA43AB">
        <w:rPr>
          <w:rFonts w:ascii="Times New Roman" w:hAnsi="Times New Roman"/>
          <w:sz w:val="21"/>
          <w:szCs w:val="21"/>
        </w:rPr>
        <w:t>In RAN1#110bis e-meeting, the following agreement was achieved.</w:t>
      </w:r>
    </w:p>
    <w:tbl>
      <w:tblPr>
        <w:tblStyle w:val="af1"/>
        <w:tblW w:w="0" w:type="auto"/>
        <w:tblLook w:val="04A0" w:firstRow="1" w:lastRow="0" w:firstColumn="1" w:lastColumn="0" w:noHBand="0" w:noVBand="1"/>
      </w:tblPr>
      <w:tblGrid>
        <w:gridCol w:w="8642"/>
      </w:tblGrid>
      <w:tr w:rsidR="00E92385" w:rsidRPr="00DA43AB" w14:paraId="4FB3E964" w14:textId="77777777" w:rsidTr="00DA43AB">
        <w:tc>
          <w:tcPr>
            <w:tcW w:w="8642" w:type="dxa"/>
          </w:tcPr>
          <w:p w14:paraId="269F8408"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5098EDDD" w14:textId="77777777" w:rsidR="00E92385" w:rsidRPr="00DA43AB" w:rsidRDefault="00E92385" w:rsidP="00DA43AB">
            <w:pPr>
              <w:ind w:left="0" w:firstLine="0"/>
              <w:rPr>
                <w:rFonts w:ascii="Times New Roman" w:eastAsia="Malgun Gothic" w:hAnsi="Times New Roman"/>
                <w:sz w:val="21"/>
                <w:szCs w:val="21"/>
              </w:rPr>
            </w:pPr>
            <w:r w:rsidRPr="00DA43AB">
              <w:rPr>
                <w:rFonts w:ascii="Times New Roman" w:eastAsia="Malgun Gothic" w:hAnsi="Times New Roman"/>
                <w:sz w:val="21"/>
                <w:szCs w:val="21"/>
              </w:rPr>
              <w:t>For semi-static configuration of subband frequency locations for SBFD operation, at least explicit indication of frequency location of UL subband is required.</w:t>
            </w:r>
          </w:p>
          <w:p w14:paraId="15EA11A7" w14:textId="77777777" w:rsidR="00E92385" w:rsidRPr="00DA43AB" w:rsidRDefault="00E92385" w:rsidP="00E92385">
            <w:pPr>
              <w:pStyle w:val="aff0"/>
              <w:numPr>
                <w:ilvl w:val="0"/>
                <w:numId w:val="30"/>
              </w:numPr>
              <w:tabs>
                <w:tab w:val="left" w:pos="720"/>
              </w:tabs>
              <w:ind w:leftChars="0"/>
              <w:jc w:val="both"/>
              <w:rPr>
                <w:rFonts w:ascii="Times New Roman" w:eastAsia="Malgun Gothic" w:hAnsi="Times New Roman"/>
                <w:sz w:val="21"/>
                <w:szCs w:val="21"/>
              </w:rPr>
            </w:pPr>
            <w:r w:rsidRPr="00DA43AB">
              <w:rPr>
                <w:rFonts w:ascii="Times New Roman" w:eastAsia="Malgun Gothic" w:hAnsi="Times New Roman"/>
                <w:sz w:val="21"/>
                <w:szCs w:val="21"/>
              </w:rPr>
              <w:t>FFS: Whether frequency location of other subbands types is explicitly indicated or implicitly determined.</w:t>
            </w:r>
          </w:p>
        </w:tc>
      </w:tr>
    </w:tbl>
    <w:p w14:paraId="3A30FAA7" w14:textId="77777777" w:rsidR="00E92385" w:rsidRPr="00DA43AB" w:rsidRDefault="00E92385" w:rsidP="00E92385">
      <w:pPr>
        <w:ind w:left="0" w:firstLine="0"/>
        <w:rPr>
          <w:rFonts w:ascii="Times New Roman" w:hAnsi="Times New Roman"/>
          <w:sz w:val="21"/>
          <w:szCs w:val="21"/>
        </w:rPr>
      </w:pPr>
    </w:p>
    <w:p w14:paraId="440D843C" w14:textId="4E62AA6D" w:rsidR="00E92385" w:rsidRPr="00DA43AB" w:rsidRDefault="00E92385" w:rsidP="00E92385">
      <w:pPr>
        <w:ind w:left="0" w:firstLine="0"/>
        <w:rPr>
          <w:rFonts w:ascii="Times New Roman" w:hAnsi="Times New Roman"/>
          <w:sz w:val="21"/>
          <w:szCs w:val="21"/>
        </w:rPr>
      </w:pPr>
      <w:r w:rsidRPr="00DA43AB">
        <w:rPr>
          <w:rFonts w:ascii="Times New Roman" w:hAnsi="Times New Roman" w:hint="eastAsia"/>
          <w:sz w:val="21"/>
          <w:szCs w:val="21"/>
        </w:rPr>
        <w:t>F</w:t>
      </w:r>
      <w:r w:rsidRPr="00DA43AB">
        <w:rPr>
          <w:rFonts w:ascii="Times New Roman" w:hAnsi="Times New Roman"/>
          <w:sz w:val="21"/>
          <w:szCs w:val="21"/>
        </w:rPr>
        <w:t>urthermore, it was agreed that frequency location of UL/DL subband is with reference to CRB grid in RAN1#111 meeting, which is shown as below. In this section, we further discuss the remaining issues on determining the frequency location of UL/DL subband.</w:t>
      </w:r>
    </w:p>
    <w:tbl>
      <w:tblPr>
        <w:tblStyle w:val="af1"/>
        <w:tblW w:w="0" w:type="auto"/>
        <w:tblLook w:val="04A0" w:firstRow="1" w:lastRow="0" w:firstColumn="1" w:lastColumn="0" w:noHBand="0" w:noVBand="1"/>
      </w:tblPr>
      <w:tblGrid>
        <w:gridCol w:w="8642"/>
      </w:tblGrid>
      <w:tr w:rsidR="00E92385" w:rsidRPr="00DA43AB" w14:paraId="4A2D23F9" w14:textId="77777777" w:rsidTr="00DA43AB">
        <w:tc>
          <w:tcPr>
            <w:tcW w:w="8642" w:type="dxa"/>
          </w:tcPr>
          <w:p w14:paraId="5596C2A5"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13B60D69" w14:textId="77777777" w:rsidR="00E92385" w:rsidRPr="00DA43AB" w:rsidRDefault="00E92385" w:rsidP="00E92385">
            <w:pPr>
              <w:ind w:left="0" w:firstLine="0"/>
              <w:rPr>
                <w:rFonts w:ascii="Times New Roman" w:hAnsi="Times New Roman"/>
                <w:sz w:val="21"/>
                <w:szCs w:val="21"/>
              </w:rPr>
            </w:pPr>
            <w:r w:rsidRPr="00DA43AB">
              <w:rPr>
                <w:rFonts w:ascii="Times New Roman" w:eastAsia="Malgun Gothic" w:hAnsi="Times New Roman"/>
                <w:sz w:val="21"/>
                <w:szCs w:val="21"/>
              </w:rPr>
              <w:t xml:space="preserve">For the purpose of RAN1 study, the understanding is that for semi-static configuration of subband frequency locations for SBFD operation, frequency location of UL/DL subband is with reference to </w:t>
            </w:r>
            <w:r w:rsidRPr="00DA43AB">
              <w:rPr>
                <w:rFonts w:ascii="Times New Roman" w:eastAsia="Malgun Gothic" w:hAnsi="Times New Roman" w:hint="eastAsia"/>
                <w:sz w:val="21"/>
                <w:szCs w:val="21"/>
              </w:rPr>
              <w:t>CRB grid</w:t>
            </w:r>
            <w:r w:rsidRPr="00DA43AB">
              <w:rPr>
                <w:rFonts w:ascii="Times New Roman" w:eastAsia="Malgun Gothic" w:hAnsi="Times New Roman"/>
                <w:sz w:val="21"/>
                <w:szCs w:val="21"/>
              </w:rPr>
              <w:t>.</w:t>
            </w:r>
          </w:p>
        </w:tc>
      </w:tr>
    </w:tbl>
    <w:p w14:paraId="40C9F574" w14:textId="77777777" w:rsidR="00E92385" w:rsidRPr="00DA43AB" w:rsidRDefault="00E92385" w:rsidP="00E92385">
      <w:pPr>
        <w:rPr>
          <w:rFonts w:ascii="Times New Roman" w:hAnsi="Times New Roman"/>
          <w:sz w:val="21"/>
          <w:szCs w:val="21"/>
        </w:rPr>
      </w:pPr>
    </w:p>
    <w:p w14:paraId="1EDA2F7F" w14:textId="6DE112C1"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There are three types of frequency resource in SBFD symbol, i.e. UL subband, DL subband and guard band. gNB at most needs to indicate or determine two out of these three subbands. The frequency location of the third subband can be automatically determined </w:t>
      </w:r>
      <w:r w:rsidR="0028228C">
        <w:rPr>
          <w:rFonts w:ascii="Times New Roman" w:hAnsi="Times New Roman"/>
          <w:sz w:val="21"/>
          <w:szCs w:val="21"/>
        </w:rPr>
        <w:t>on</w:t>
      </w:r>
      <w:r w:rsidRPr="00DA43AB">
        <w:rPr>
          <w:rFonts w:ascii="Times New Roman" w:hAnsi="Times New Roman"/>
          <w:sz w:val="21"/>
          <w:szCs w:val="21"/>
        </w:rPr>
        <w:t xml:space="preserve"> SBFD symbols. For example, DL subbands within an active DL BWP can be derived from the information of UL subband and guard band. Then we can focus on one issue: whether explicit configuration/indication is needed for determining guard band. If the answer is yes, gNB needs to explicitly indicate either DL subbands or guard band. Otherwise, explicit indication of frequency location of UL subband is sufficient.</w:t>
      </w:r>
    </w:p>
    <w:p w14:paraId="335CD223" w14:textId="77777777" w:rsidR="00E92385" w:rsidRPr="00DA43AB" w:rsidRDefault="00E92385" w:rsidP="00E92385">
      <w:pPr>
        <w:rPr>
          <w:rFonts w:ascii="Times New Roman" w:hAnsi="Times New Roman"/>
          <w:sz w:val="21"/>
          <w:szCs w:val="21"/>
        </w:rPr>
      </w:pPr>
    </w:p>
    <w:p w14:paraId="0AF648A2" w14:textId="77777777" w:rsidR="00E92385" w:rsidRPr="00DA43AB" w:rsidRDefault="00E92385" w:rsidP="00E92385">
      <w:pPr>
        <w:rPr>
          <w:rFonts w:ascii="Times New Roman" w:hAnsi="Times New Roman"/>
          <w:sz w:val="21"/>
          <w:szCs w:val="21"/>
        </w:rPr>
      </w:pPr>
      <w:r w:rsidRPr="00DA43AB">
        <w:rPr>
          <w:rFonts w:ascii="Times New Roman" w:hAnsi="Times New Roman"/>
          <w:sz w:val="21"/>
          <w:szCs w:val="21"/>
        </w:rPr>
        <w:t>Generally speaking, the functionality of guard band can be summarized as below:</w:t>
      </w:r>
    </w:p>
    <w:p w14:paraId="254D2002" w14:textId="61C45542" w:rsidR="00E92385" w:rsidRPr="00DA43AB" w:rsidRDefault="00E92385" w:rsidP="00E92385">
      <w:pPr>
        <w:pStyle w:val="aff0"/>
        <w:numPr>
          <w:ilvl w:val="0"/>
          <w:numId w:val="32"/>
        </w:numPr>
        <w:ind w:leftChars="0"/>
        <w:rPr>
          <w:rFonts w:ascii="Times New Roman" w:eastAsiaTheme="minorEastAsia" w:hAnsi="Times New Roman"/>
          <w:sz w:val="21"/>
          <w:szCs w:val="21"/>
          <w:lang w:eastAsia="zh-CN"/>
        </w:rPr>
      </w:pPr>
      <w:r w:rsidRPr="00DA43AB">
        <w:rPr>
          <w:rFonts w:ascii="Times New Roman" w:eastAsiaTheme="minorEastAsia" w:hAnsi="Times New Roman"/>
          <w:sz w:val="21"/>
          <w:szCs w:val="21"/>
          <w:lang w:eastAsia="zh-CN"/>
        </w:rPr>
        <w:t>Suppress self-interference via frequency isolation together with spatial isolation, Beam nulling /isolation and Digital IC.</w:t>
      </w:r>
      <w:r w:rsidR="0028228C">
        <w:rPr>
          <w:rFonts w:ascii="Times New Roman" w:eastAsiaTheme="minorEastAsia" w:hAnsi="Times New Roman"/>
          <w:sz w:val="21"/>
          <w:szCs w:val="21"/>
          <w:lang w:eastAsia="zh-CN"/>
        </w:rPr>
        <w:fldChar w:fldCharType="begin"/>
      </w:r>
      <w:r w:rsidR="0028228C">
        <w:rPr>
          <w:rFonts w:ascii="Times New Roman" w:eastAsiaTheme="minorEastAsia" w:hAnsi="Times New Roman"/>
          <w:sz w:val="21"/>
          <w:szCs w:val="21"/>
          <w:lang w:eastAsia="zh-CN"/>
        </w:rPr>
        <w:instrText xml:space="preserve"> REF _Ref126930904 \r \h </w:instrText>
      </w:r>
      <w:r w:rsidR="0028228C">
        <w:rPr>
          <w:rFonts w:ascii="Times New Roman" w:eastAsiaTheme="minorEastAsia" w:hAnsi="Times New Roman"/>
          <w:sz w:val="21"/>
          <w:szCs w:val="21"/>
          <w:lang w:eastAsia="zh-CN"/>
        </w:rPr>
      </w:r>
      <w:r w:rsidR="0028228C">
        <w:rPr>
          <w:rFonts w:ascii="Times New Roman" w:eastAsiaTheme="minorEastAsia" w:hAnsi="Times New Roman"/>
          <w:sz w:val="21"/>
          <w:szCs w:val="21"/>
          <w:lang w:eastAsia="zh-CN"/>
        </w:rPr>
        <w:fldChar w:fldCharType="separate"/>
      </w:r>
      <w:r w:rsidR="0028228C">
        <w:rPr>
          <w:rFonts w:ascii="Times New Roman" w:eastAsiaTheme="minorEastAsia" w:hAnsi="Times New Roman"/>
          <w:sz w:val="21"/>
          <w:szCs w:val="21"/>
          <w:lang w:eastAsia="zh-CN"/>
        </w:rPr>
        <w:t>[3]</w:t>
      </w:r>
      <w:r w:rsidR="0028228C">
        <w:rPr>
          <w:rFonts w:ascii="Times New Roman" w:eastAsiaTheme="minorEastAsia" w:hAnsi="Times New Roman"/>
          <w:sz w:val="21"/>
          <w:szCs w:val="21"/>
          <w:lang w:eastAsia="zh-CN"/>
        </w:rPr>
        <w:fldChar w:fldCharType="end"/>
      </w:r>
      <w:r w:rsidR="0028228C" w:rsidRPr="00DA43AB">
        <w:rPr>
          <w:rFonts w:ascii="Times New Roman" w:eastAsiaTheme="minorEastAsia" w:hAnsi="Times New Roman"/>
          <w:sz w:val="21"/>
          <w:szCs w:val="21"/>
          <w:lang w:eastAsia="zh-CN"/>
        </w:rPr>
        <w:t xml:space="preserve"> </w:t>
      </w:r>
    </w:p>
    <w:p w14:paraId="1AD1A633" w14:textId="77777777" w:rsidR="00E92385" w:rsidRPr="00DA43AB" w:rsidRDefault="00E92385" w:rsidP="00E92385">
      <w:pPr>
        <w:pStyle w:val="aff0"/>
        <w:numPr>
          <w:ilvl w:val="0"/>
          <w:numId w:val="32"/>
        </w:numPr>
        <w:ind w:leftChars="0"/>
        <w:rPr>
          <w:rFonts w:ascii="Times New Roman" w:eastAsiaTheme="minorEastAsia" w:hAnsi="Times New Roman"/>
          <w:sz w:val="21"/>
          <w:szCs w:val="21"/>
          <w:lang w:eastAsia="zh-CN"/>
        </w:rPr>
      </w:pPr>
      <w:r w:rsidRPr="00DA43AB">
        <w:rPr>
          <w:rFonts w:ascii="Times New Roman" w:eastAsiaTheme="minorEastAsia" w:hAnsi="Times New Roman"/>
          <w:sz w:val="21"/>
          <w:szCs w:val="21"/>
          <w:lang w:eastAsia="zh-CN"/>
        </w:rPr>
        <w:t>Suppress inter-subband gNB-to-gNB CLI assuming aligned UL subband configuration is applicable across gNBs.</w:t>
      </w:r>
    </w:p>
    <w:p w14:paraId="76E6AE5C" w14:textId="77777777" w:rsidR="00E92385" w:rsidRPr="00DA43AB" w:rsidRDefault="00E92385" w:rsidP="00E92385">
      <w:pPr>
        <w:ind w:left="0" w:firstLine="0"/>
        <w:rPr>
          <w:rFonts w:ascii="Times New Roman" w:hAnsi="Times New Roman"/>
          <w:sz w:val="21"/>
          <w:szCs w:val="21"/>
        </w:rPr>
      </w:pPr>
    </w:p>
    <w:p w14:paraId="77E1B237" w14:textId="013EBF0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Regarding inter-subband gNB-to-gNB CLI suppression, it can be regarded as a sub-case for that studied in dynamic TDD. Considering DTDD needs to handle intra-subband gNB-to-gNB CLI, inter-subband gNB-to-gNB CLI should not be a concern anymore when we discuss guard band for SBFD operation.</w:t>
      </w:r>
    </w:p>
    <w:p w14:paraId="287ED0F5" w14:textId="77777777"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Regarding self-interference suppression, as mentioned by the reply LS from RAN4, RAN4 is discussing how much frequency isolation is needed. In the other word, the definition and configuration of guard band needs RAN4 involvement. </w:t>
      </w:r>
    </w:p>
    <w:p w14:paraId="7649F156" w14:textId="77777777" w:rsidR="00E92385" w:rsidRPr="00DA43AB" w:rsidRDefault="00E92385" w:rsidP="00E92385">
      <w:pPr>
        <w:ind w:left="0" w:firstLine="0"/>
        <w:rPr>
          <w:rFonts w:ascii="Times New Roman" w:hAnsi="Times New Roman"/>
          <w:sz w:val="21"/>
          <w:szCs w:val="21"/>
        </w:rPr>
      </w:pPr>
    </w:p>
    <w:p w14:paraId="24230CEA" w14:textId="5F345912"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From UE perspective, it needs to have full information of UL subband in order to behave in the correct way. Besides UL subband, we don’t see strong motivation of explicit configuration. For a SBFD ware UE, it doesn’t need to know the subband type beside UL subband if it transmit uplink within UL subband. On the other hand, it doesn’t need to know the subband type beside UL subband if it receives downlink either. The reason is UE only has half duplex capability, it doesn’t care the resources can not be used. Hence, guard band actually can be implicitly determined by scheduling.</w:t>
      </w:r>
    </w:p>
    <w:p w14:paraId="0FE805F6" w14:textId="77777777" w:rsidR="00E92385" w:rsidRPr="00DA43AB" w:rsidRDefault="00E92385" w:rsidP="00E92385">
      <w:pPr>
        <w:ind w:left="0" w:firstLine="0"/>
        <w:rPr>
          <w:rFonts w:ascii="Times New Roman" w:hAnsi="Times New Roman"/>
          <w:sz w:val="21"/>
          <w:szCs w:val="21"/>
        </w:rPr>
      </w:pPr>
    </w:p>
    <w:p w14:paraId="6FB3328A" w14:textId="5D627682" w:rsidR="00E92385" w:rsidRPr="00DA43AB" w:rsidRDefault="00E92385" w:rsidP="00E92385">
      <w:pPr>
        <w:ind w:left="0" w:firstLine="0"/>
        <w:rPr>
          <w:rFonts w:ascii="Times New Roman" w:hAnsi="Times New Roman"/>
          <w:color w:val="C00000"/>
          <w:sz w:val="21"/>
          <w:szCs w:val="21"/>
        </w:rPr>
      </w:pPr>
      <w:r w:rsidRPr="00DA43AB">
        <w:rPr>
          <w:rFonts w:ascii="Times New Roman" w:hAnsi="Times New Roman"/>
          <w:sz w:val="21"/>
          <w:szCs w:val="21"/>
        </w:rPr>
        <w:t>One issue related to guard band is it cannot be used for either UL transmission or DL reception, SBFD aware UE may needs to recognize guard band in order to perform rate matching once it’s DL channel/RS overlaps with it.  Actually, RMR can be reused here in order to facilitate rate matching.</w:t>
      </w:r>
    </w:p>
    <w:p w14:paraId="271C1EC3" w14:textId="77777777" w:rsidR="00E92385" w:rsidRPr="00DA43AB" w:rsidRDefault="00E92385" w:rsidP="00E92385">
      <w:pPr>
        <w:rPr>
          <w:rFonts w:ascii="Times New Roman" w:hAnsi="Times New Roman"/>
          <w:color w:val="C00000"/>
          <w:sz w:val="21"/>
          <w:szCs w:val="21"/>
        </w:rPr>
      </w:pPr>
    </w:p>
    <w:p w14:paraId="7CD4E1BF" w14:textId="57025555"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As aforementioned, guard band provides frequency isolation between UL subband and DL subband. From this perspective, it is not always needed if there is no UL transmission within UL subband or there is already sufficient GAP between DL transmission and UL reception. </w:t>
      </w:r>
      <w:r w:rsidRPr="00DA43AB">
        <w:rPr>
          <w:rFonts w:ascii="Times New Roman" w:hAnsi="Times New Roman"/>
          <w:sz w:val="21"/>
          <w:szCs w:val="21"/>
        </w:rPr>
        <w:fldChar w:fldCharType="begin"/>
      </w:r>
      <w:r w:rsidRPr="00DA43AB">
        <w:rPr>
          <w:rFonts w:ascii="Times New Roman" w:hAnsi="Times New Roman"/>
          <w:sz w:val="21"/>
          <w:szCs w:val="21"/>
        </w:rPr>
        <w:instrText xml:space="preserve"> REF _Ref126918411 \h </w:instrText>
      </w:r>
      <w:r w:rsidR="00DA43AB">
        <w:rPr>
          <w:rFonts w:ascii="Times New Roman" w:hAnsi="Times New Roman"/>
          <w:sz w:val="21"/>
          <w:szCs w:val="21"/>
        </w:rPr>
        <w:instrText xml:space="preserve"> \* MERGEFORMAT </w:instrText>
      </w:r>
      <w:r w:rsidRPr="00DA43AB">
        <w:rPr>
          <w:rFonts w:ascii="Times New Roman" w:hAnsi="Times New Roman"/>
          <w:sz w:val="21"/>
          <w:szCs w:val="21"/>
        </w:rPr>
      </w:r>
      <w:r w:rsidRPr="00DA43AB">
        <w:rPr>
          <w:rFonts w:ascii="Times New Roman" w:hAnsi="Times New Roman"/>
          <w:sz w:val="21"/>
          <w:szCs w:val="21"/>
        </w:rPr>
        <w:fldChar w:fldCharType="separate"/>
      </w:r>
      <w:r w:rsidRPr="00DA43AB">
        <w:rPr>
          <w:sz w:val="21"/>
          <w:szCs w:val="21"/>
        </w:rPr>
        <w:t xml:space="preserve">Figure </w:t>
      </w:r>
      <w:r w:rsidRPr="00DA43AB">
        <w:rPr>
          <w:noProof/>
          <w:sz w:val="21"/>
          <w:szCs w:val="21"/>
        </w:rPr>
        <w:t>8</w:t>
      </w:r>
      <w:r w:rsidRPr="00DA43AB">
        <w:rPr>
          <w:rFonts w:ascii="Times New Roman" w:hAnsi="Times New Roman"/>
          <w:sz w:val="21"/>
          <w:szCs w:val="21"/>
        </w:rPr>
        <w:fldChar w:fldCharType="end"/>
      </w:r>
      <w:r w:rsidRPr="00DA43AB">
        <w:rPr>
          <w:rFonts w:ascii="Times New Roman" w:hAnsi="Times New Roman"/>
          <w:sz w:val="21"/>
          <w:szCs w:val="21"/>
        </w:rPr>
        <w:t xml:space="preserve"> provides three examples, denoted as case-a, case-b and case-c respectively.</w:t>
      </w:r>
    </w:p>
    <w:p w14:paraId="727A9AB7" w14:textId="77777777" w:rsidR="00E92385" w:rsidRPr="00DA43AB" w:rsidRDefault="00E92385" w:rsidP="00E92385">
      <w:pPr>
        <w:keepNext/>
        <w:jc w:val="center"/>
        <w:rPr>
          <w:sz w:val="21"/>
          <w:szCs w:val="21"/>
        </w:rPr>
      </w:pPr>
      <w:r w:rsidRPr="00DA43AB">
        <w:rPr>
          <w:sz w:val="21"/>
          <w:szCs w:val="21"/>
        </w:rPr>
        <w:object w:dxaOrig="12421" w:dyaOrig="6360" w14:anchorId="401F181B">
          <v:shape id="_x0000_i1032" type="#_x0000_t75" style="width:310.05pt;height:158.5pt" o:ole="">
            <v:imagedata r:id="rId23" o:title=""/>
          </v:shape>
          <o:OLEObject Type="Embed" ProgID="Visio.Drawing.15" ShapeID="_x0000_i1032" DrawAspect="Content" ObjectID="_1738168544" r:id="rId24"/>
        </w:object>
      </w:r>
    </w:p>
    <w:p w14:paraId="0DE56476" w14:textId="4F264B3F" w:rsidR="00E92385" w:rsidRPr="00DA43AB" w:rsidRDefault="00E92385" w:rsidP="00E92385">
      <w:pPr>
        <w:pStyle w:val="af5"/>
        <w:jc w:val="center"/>
        <w:rPr>
          <w:sz w:val="21"/>
          <w:szCs w:val="21"/>
        </w:rPr>
      </w:pPr>
      <w:bookmarkStart w:id="15" w:name="_Ref126918411"/>
      <w:r w:rsidRPr="00DA43AB">
        <w:rPr>
          <w:sz w:val="21"/>
          <w:szCs w:val="21"/>
        </w:rPr>
        <w:t xml:space="preserve">Figure </w:t>
      </w:r>
      <w:r w:rsidRPr="00DA43AB">
        <w:rPr>
          <w:sz w:val="21"/>
          <w:szCs w:val="21"/>
        </w:rPr>
        <w:fldChar w:fldCharType="begin"/>
      </w:r>
      <w:r w:rsidRPr="00DA43AB">
        <w:rPr>
          <w:sz w:val="21"/>
          <w:szCs w:val="21"/>
        </w:rPr>
        <w:instrText xml:space="preserve"> SEQ Figure \* ARABIC </w:instrText>
      </w:r>
      <w:r w:rsidRPr="00DA43AB">
        <w:rPr>
          <w:sz w:val="21"/>
          <w:szCs w:val="21"/>
        </w:rPr>
        <w:fldChar w:fldCharType="separate"/>
      </w:r>
      <w:r w:rsidR="00634A68">
        <w:rPr>
          <w:noProof/>
          <w:sz w:val="21"/>
          <w:szCs w:val="21"/>
        </w:rPr>
        <w:t>8</w:t>
      </w:r>
      <w:r w:rsidRPr="00DA43AB">
        <w:rPr>
          <w:sz w:val="21"/>
          <w:szCs w:val="21"/>
        </w:rPr>
        <w:fldChar w:fldCharType="end"/>
      </w:r>
      <w:bookmarkEnd w:id="15"/>
      <w:r w:rsidRPr="00DA43AB">
        <w:rPr>
          <w:sz w:val="21"/>
          <w:szCs w:val="21"/>
        </w:rPr>
        <w:t xml:space="preserve"> Examples for different scheduling status within UL subband</w:t>
      </w:r>
    </w:p>
    <w:p w14:paraId="31923DA7" w14:textId="77777777" w:rsidR="00E92385" w:rsidRPr="00DA43AB" w:rsidRDefault="00E92385" w:rsidP="00E92385">
      <w:pPr>
        <w:ind w:left="0" w:firstLine="0"/>
        <w:rPr>
          <w:rFonts w:ascii="Times New Roman" w:hAnsi="Times New Roman"/>
          <w:color w:val="C00000"/>
          <w:sz w:val="21"/>
          <w:szCs w:val="21"/>
        </w:rPr>
      </w:pPr>
    </w:p>
    <w:p w14:paraId="56D028F3" w14:textId="7633D309"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For case-a, the UL subband is fully occupied by uplink transmission. Guard band is needed in order to guarantee there is sufficient isolation for SI suppression. For case-b, uplink is scheduled in the middle of UL subband. In this case, the unused RBs within UL subband may be sufficient for frequency isolation and hence guard band is not needed. For case-c, there is no uplink within UL subband. Guard band is not needed as gNB only needs to transmit downlink and there is no self-interference issue. If guard band is always assumed between DL subband and UL subband, it will jeopardize downlink performance.</w:t>
      </w:r>
    </w:p>
    <w:p w14:paraId="0ABFE7D8" w14:textId="77777777" w:rsidR="00E92385" w:rsidRPr="00DA43AB" w:rsidRDefault="00E92385" w:rsidP="00E92385">
      <w:pPr>
        <w:rPr>
          <w:rFonts w:ascii="Times New Roman" w:hAnsi="Times New Roman"/>
          <w:sz w:val="21"/>
          <w:szCs w:val="21"/>
        </w:rPr>
      </w:pPr>
    </w:p>
    <w:p w14:paraId="7F2DFCB7" w14:textId="0F0E7331" w:rsidR="00E92385" w:rsidRPr="00DA43AB" w:rsidRDefault="00E92385" w:rsidP="00E92385">
      <w:pPr>
        <w:rPr>
          <w:rFonts w:ascii="Times New Roman" w:hAnsi="Times New Roman"/>
          <w:b/>
          <w:i/>
          <w:sz w:val="21"/>
          <w:szCs w:val="21"/>
        </w:rPr>
      </w:pPr>
      <w:r w:rsidRPr="00DA43AB">
        <w:rPr>
          <w:rFonts w:ascii="Times New Roman" w:hAnsi="Times New Roman"/>
          <w:b/>
          <w:i/>
          <w:sz w:val="21"/>
          <w:szCs w:val="21"/>
        </w:rPr>
        <w:t>Observation 7: Guard band between DL subband and UL subband is not aways needed.</w:t>
      </w:r>
    </w:p>
    <w:p w14:paraId="224501FA" w14:textId="77777777" w:rsidR="00E92385" w:rsidRPr="00DA43AB" w:rsidRDefault="00E92385" w:rsidP="00E92385">
      <w:pPr>
        <w:rPr>
          <w:rFonts w:ascii="Times New Roman" w:hAnsi="Times New Roman"/>
          <w:sz w:val="21"/>
          <w:szCs w:val="21"/>
        </w:rPr>
      </w:pPr>
    </w:p>
    <w:p w14:paraId="4C699349" w14:textId="33C270AB" w:rsidR="00E92385" w:rsidRPr="00DA43AB" w:rsidRDefault="00E92385" w:rsidP="00E92385">
      <w:pPr>
        <w:rPr>
          <w:rFonts w:ascii="Times New Roman" w:hAnsi="Times New Roman"/>
          <w:b/>
          <w:i/>
          <w:sz w:val="21"/>
          <w:szCs w:val="21"/>
        </w:rPr>
      </w:pPr>
      <w:r w:rsidRPr="00DA43AB">
        <w:rPr>
          <w:rFonts w:ascii="Times New Roman" w:hAnsi="Times New Roman" w:hint="eastAsia"/>
          <w:b/>
          <w:i/>
          <w:sz w:val="21"/>
          <w:szCs w:val="21"/>
        </w:rPr>
        <w:t>P</w:t>
      </w:r>
      <w:r w:rsidRPr="00DA43AB">
        <w:rPr>
          <w:rFonts w:ascii="Times New Roman" w:hAnsi="Times New Roman"/>
          <w:b/>
          <w:i/>
          <w:sz w:val="21"/>
          <w:szCs w:val="21"/>
        </w:rPr>
        <w:t xml:space="preserve">roposal 5: Study whether and how to use guard band for downlink transmission. </w:t>
      </w:r>
    </w:p>
    <w:p w14:paraId="09442B98" w14:textId="77777777" w:rsidR="00E92385" w:rsidRPr="00DA43AB" w:rsidRDefault="00E92385" w:rsidP="00E92385">
      <w:pPr>
        <w:rPr>
          <w:rFonts w:ascii="Times New Roman" w:hAnsi="Times New Roman"/>
          <w:b/>
          <w:i/>
          <w:color w:val="C00000"/>
          <w:sz w:val="21"/>
          <w:szCs w:val="21"/>
        </w:rPr>
      </w:pPr>
    </w:p>
    <w:p w14:paraId="1749120E" w14:textId="527688F3"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Basically, the definition of guard band needs RAN4 involvement. For example, what guard band size is required to suppress SI sufficiently and where the guard band locates, i.e. out of UL subband or included in UL subband</w:t>
      </w:r>
      <w:r w:rsidR="00077668">
        <w:rPr>
          <w:rFonts w:ascii="Times New Roman" w:hAnsi="Times New Roman"/>
          <w:sz w:val="21"/>
          <w:szCs w:val="21"/>
        </w:rPr>
        <w:t>, depends on RAN4</w:t>
      </w:r>
      <w:r w:rsidRPr="00DA43AB">
        <w:rPr>
          <w:rFonts w:ascii="Times New Roman" w:hAnsi="Times New Roman"/>
          <w:sz w:val="21"/>
          <w:szCs w:val="21"/>
        </w:rPr>
        <w:t>. As one example, guard bands are included in UE channel bandwidth which cannot be used for transmission/reception. No matter which direction is adopted in the end, it seems no explicit indication is needed as it is totally RAN4 work.</w:t>
      </w:r>
    </w:p>
    <w:p w14:paraId="69466086" w14:textId="77777777" w:rsidR="00E92385" w:rsidRPr="00DA43AB" w:rsidRDefault="00E92385" w:rsidP="00E92385">
      <w:pPr>
        <w:rPr>
          <w:rFonts w:ascii="Times New Roman" w:hAnsi="Times New Roman"/>
          <w:sz w:val="21"/>
          <w:szCs w:val="21"/>
        </w:rPr>
      </w:pPr>
    </w:p>
    <w:p w14:paraId="4BF1F2C9" w14:textId="77777777"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Based on the minimum requirement of guard band, gNB schedules DL in DL subband for legacy UE and UL in UL subband for SBFD aware UE with guaranteeing the guard band is sufficient.</w:t>
      </w:r>
    </w:p>
    <w:p w14:paraId="1BFBD766" w14:textId="77777777" w:rsidR="00E92385" w:rsidRPr="00DA43AB" w:rsidRDefault="00E92385" w:rsidP="00E92385">
      <w:pPr>
        <w:rPr>
          <w:rFonts w:ascii="Times New Roman" w:hAnsi="Times New Roman"/>
          <w:sz w:val="21"/>
          <w:szCs w:val="21"/>
        </w:rPr>
      </w:pPr>
    </w:p>
    <w:p w14:paraId="27831762" w14:textId="49B96CA3" w:rsidR="00E92385" w:rsidRPr="00DA43AB" w:rsidRDefault="00E92385" w:rsidP="00E92385">
      <w:pPr>
        <w:ind w:left="0" w:firstLine="0"/>
        <w:rPr>
          <w:rFonts w:ascii="Times New Roman" w:hAnsi="Times New Roman"/>
          <w:b/>
          <w:i/>
          <w:sz w:val="21"/>
          <w:szCs w:val="21"/>
        </w:rPr>
      </w:pPr>
      <w:r w:rsidRPr="00DA43AB">
        <w:rPr>
          <w:rFonts w:ascii="Times New Roman" w:hAnsi="Times New Roman"/>
          <w:b/>
          <w:i/>
          <w:sz w:val="21"/>
          <w:szCs w:val="21"/>
        </w:rPr>
        <w:t>Proposal 6: Send LS to RAN4 and consult RAN4 how guard band between DL subband and UL subband is determined.</w:t>
      </w:r>
    </w:p>
    <w:p w14:paraId="6B24CE56" w14:textId="77777777" w:rsidR="00E92385" w:rsidRPr="00DA43AB" w:rsidRDefault="00E92385" w:rsidP="00E92385">
      <w:pPr>
        <w:rPr>
          <w:rFonts w:ascii="Times New Roman" w:hAnsi="Times New Roman"/>
          <w:b/>
          <w:sz w:val="21"/>
          <w:szCs w:val="21"/>
        </w:rPr>
      </w:pPr>
    </w:p>
    <w:p w14:paraId="7E0C9ADF" w14:textId="69897F75"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Currently, the frequency resources of UL BWP and DL BWP is indicated via SLIV, i.e. the starting RB index and BWP size provided by </w:t>
      </w:r>
      <w:r w:rsidRPr="00DA43AB">
        <w:rPr>
          <w:rFonts w:ascii="Times New Roman" w:hAnsi="Times New Roman"/>
          <w:i/>
          <w:sz w:val="21"/>
          <w:szCs w:val="21"/>
        </w:rPr>
        <w:t>locationAndBandwidth</w:t>
      </w:r>
      <w:r w:rsidRPr="00DA43AB">
        <w:rPr>
          <w:rFonts w:ascii="Times New Roman" w:hAnsi="Times New Roman"/>
          <w:sz w:val="21"/>
          <w:szCs w:val="21"/>
        </w:rPr>
        <w:t xml:space="preserve">. In the other words, gNB indicates the starting RB index and the number of RBs of a BWP within a carrier. The reference point is CRB#0 and the offset to the reference point is indicated via </w:t>
      </w:r>
      <w:r w:rsidRPr="00DA43AB">
        <w:rPr>
          <w:rFonts w:ascii="Times New Roman" w:hAnsi="Times New Roman"/>
          <w:i/>
          <w:sz w:val="21"/>
          <w:szCs w:val="21"/>
        </w:rPr>
        <w:t>offsetToCarrier</w:t>
      </w:r>
      <w:r w:rsidRPr="00DA43AB">
        <w:rPr>
          <w:rFonts w:ascii="Times New Roman" w:hAnsi="Times New Roman"/>
          <w:sz w:val="21"/>
          <w:szCs w:val="21"/>
        </w:rPr>
        <w:t xml:space="preserve">. Considering the frequency location of SBFD subband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2870C704"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On the other hand, it may be unncessary to configure a UL subband with different sizes from that of active UL BWP. Especially considering we are still discussing the UE behaviour within UL subband, i.e. whether it is allowed to receive DL transmission within UL subband, flexibility of DL transmission can be guaranteed even a UL subband as large as active UL BWP is configured in DL slot. Hence, the frequency location of UL subband can be exactly same as one of UL BWP. It can significantly reduce RRC signaling complexity on frequency location configuration, i.e. gNB doesn’t need to additionally indicate the frequency location of a UL subband. However, gNB has to guarantee all of SBFD aware UE has same UL BWP in order to achieve a common UL subband configuration with same frequency location. Consdiering UE supports up to 4 UL BWPs within a carrier, the UL BWP with the smallest index can be used to determine the frequency location of UL subband if gNB doesn’t provide frequency location configuration for UL subband.</w:t>
      </w:r>
    </w:p>
    <w:p w14:paraId="08936DF1" w14:textId="77777777" w:rsidR="00E92385" w:rsidRPr="00DA43AB" w:rsidRDefault="00E92385" w:rsidP="00E92385">
      <w:pPr>
        <w:rPr>
          <w:rFonts w:ascii="Times New Roman" w:hAnsi="Times New Roman"/>
          <w:sz w:val="21"/>
          <w:szCs w:val="21"/>
        </w:rPr>
      </w:pPr>
    </w:p>
    <w:p w14:paraId="1AED61DD" w14:textId="36030446" w:rsidR="00E92385" w:rsidRPr="00DA43AB" w:rsidRDefault="00E92385" w:rsidP="00E92385">
      <w:pPr>
        <w:rPr>
          <w:rFonts w:ascii="Times New Roman" w:hAnsi="Times New Roman"/>
          <w:b/>
          <w:i/>
          <w:sz w:val="21"/>
          <w:szCs w:val="21"/>
        </w:rPr>
      </w:pPr>
      <w:r w:rsidRPr="00DA43AB">
        <w:rPr>
          <w:rFonts w:ascii="Times New Roman" w:hAnsi="Times New Roman"/>
          <w:b/>
          <w:i/>
          <w:sz w:val="21"/>
          <w:szCs w:val="21"/>
        </w:rPr>
        <w:t xml:space="preserve">Proposal </w:t>
      </w:r>
      <w:r w:rsidR="00B9608F" w:rsidRPr="00DA43AB">
        <w:rPr>
          <w:rFonts w:ascii="Times New Roman" w:hAnsi="Times New Roman"/>
          <w:b/>
          <w:i/>
          <w:sz w:val="21"/>
          <w:szCs w:val="21"/>
        </w:rPr>
        <w:t>7</w:t>
      </w:r>
      <w:r w:rsidRPr="00DA43AB">
        <w:rPr>
          <w:rFonts w:ascii="Times New Roman" w:hAnsi="Times New Roman"/>
          <w:b/>
          <w:i/>
          <w:sz w:val="21"/>
          <w:szCs w:val="21"/>
        </w:rPr>
        <w:t>: For configuring frequency location of UL subband, the following mechanism can be considered:</w:t>
      </w:r>
    </w:p>
    <w:p w14:paraId="1FD00E50" w14:textId="77777777" w:rsidR="00E92385" w:rsidRPr="00DA43AB" w:rsidRDefault="00E92385" w:rsidP="00E92385">
      <w:pPr>
        <w:pStyle w:val="aff0"/>
        <w:numPr>
          <w:ilvl w:val="0"/>
          <w:numId w:val="31"/>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27EC9FA3" w14:textId="06F70EC1" w:rsidR="00E92385" w:rsidRPr="00DA43AB" w:rsidRDefault="00E92385" w:rsidP="00505C46">
      <w:pPr>
        <w:pStyle w:val="aff0"/>
        <w:numPr>
          <w:ilvl w:val="0"/>
          <w:numId w:val="31"/>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7679D008" w14:textId="77777777" w:rsidR="00B9608F" w:rsidRPr="00DA43AB" w:rsidRDefault="00B9608F" w:rsidP="00B9608F">
      <w:pPr>
        <w:ind w:left="0" w:firstLine="0"/>
        <w:rPr>
          <w:rFonts w:ascii="Times New Roman" w:eastAsia="Malgun Gothic" w:hAnsi="Times New Roman"/>
          <w:sz w:val="21"/>
          <w:szCs w:val="21"/>
        </w:rPr>
      </w:pPr>
    </w:p>
    <w:p w14:paraId="293BC4AF" w14:textId="2F813506" w:rsidR="00E92385" w:rsidRPr="00DA43AB" w:rsidRDefault="00E92385" w:rsidP="00B9608F">
      <w:pPr>
        <w:ind w:left="0" w:firstLine="0"/>
        <w:rPr>
          <w:rFonts w:ascii="Times New Roman" w:eastAsia="Malgun Gothic" w:hAnsi="Times New Roman"/>
          <w:sz w:val="21"/>
          <w:szCs w:val="21"/>
        </w:rPr>
      </w:pPr>
      <w:r w:rsidRPr="00DA43AB">
        <w:rPr>
          <w:rFonts w:ascii="Times New Roman" w:eastAsia="Malgun Gothic" w:hAnsi="Times New Roman"/>
          <w:sz w:val="21"/>
          <w:szCs w:val="21"/>
        </w:rPr>
        <w:t xml:space="preserve">In addition to semi-static configuration of subband frequency locations for SBFD operation, dynamic mechanism was also discussed. There is concern on gNB filter design if the frequency range can dynamically change. Dynamic indication can adjust the size of a UL subband so that it can alleviate the impacts on legacy DL transmission on the DL subband. For example, if UL traffic becomes low, gNB can indicate a smaller UL subband. Consequently, the DL subband is enlarged and more resources can be used for DL transmission. However, it again highly depends on the UE behaviour in SBFD symbols, which is still open. For example, if a SBFD aware UE supports DL reception within UL subband, dynamic UL subband size changing doesn’t provide any additional benefits for DL performance. Also, dynamic indication is not a free meal and we have to spend lots of efforts on standardization. </w:t>
      </w:r>
    </w:p>
    <w:p w14:paraId="74F54217" w14:textId="77777777" w:rsidR="00E92385" w:rsidRPr="00DA43AB" w:rsidRDefault="00E92385" w:rsidP="00E92385">
      <w:pPr>
        <w:rPr>
          <w:rFonts w:ascii="Times New Roman" w:eastAsia="Malgun Gothic" w:hAnsi="Times New Roman"/>
          <w:sz w:val="21"/>
          <w:szCs w:val="21"/>
        </w:rPr>
      </w:pPr>
    </w:p>
    <w:p w14:paraId="7FF5685C" w14:textId="04F0E8B8" w:rsidR="00E92385" w:rsidRPr="00DA43AB" w:rsidRDefault="00E92385" w:rsidP="00B9608F">
      <w:pPr>
        <w:ind w:left="0" w:firstLine="0"/>
        <w:rPr>
          <w:rFonts w:ascii="Times New Roman" w:hAnsi="Times New Roman"/>
          <w:b/>
          <w:i/>
          <w:sz w:val="21"/>
          <w:szCs w:val="21"/>
        </w:rPr>
      </w:pPr>
      <w:r w:rsidRPr="00DA43AB">
        <w:rPr>
          <w:rFonts w:ascii="Times New Roman" w:hAnsi="Times New Roman"/>
          <w:b/>
          <w:i/>
          <w:sz w:val="21"/>
          <w:szCs w:val="21"/>
        </w:rPr>
        <w:t xml:space="preserve">Proposal </w:t>
      </w:r>
      <w:r w:rsidR="00B9608F" w:rsidRPr="00DA43AB">
        <w:rPr>
          <w:rFonts w:ascii="Times New Roman" w:hAnsi="Times New Roman"/>
          <w:b/>
          <w:i/>
          <w:sz w:val="21"/>
          <w:szCs w:val="21"/>
        </w:rPr>
        <w:t>8</w:t>
      </w:r>
      <w:r w:rsidRPr="00DA43AB">
        <w:rPr>
          <w:rFonts w:ascii="Times New Roman" w:hAnsi="Times New Roman"/>
          <w:b/>
          <w:i/>
          <w:sz w:val="21"/>
          <w:szCs w:val="21"/>
        </w:rPr>
        <w:t>: Before deciding whether dynamic indication is supported for SBFD subband frequency location, we need to firstly clarify UE behaviour in SBFD slot.</w:t>
      </w:r>
    </w:p>
    <w:p w14:paraId="04B182F1" w14:textId="77777777" w:rsidR="00E92385" w:rsidRPr="00DA43AB" w:rsidRDefault="00E92385" w:rsidP="00E92385">
      <w:pPr>
        <w:rPr>
          <w:rFonts w:ascii="Times New Roman" w:hAnsi="Times New Roman"/>
          <w:b/>
          <w:sz w:val="21"/>
          <w:szCs w:val="21"/>
        </w:rPr>
      </w:pPr>
    </w:p>
    <w:p w14:paraId="28F91239" w14:textId="408E6761"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 xml:space="preserve">configuration of subband frequency locations for SBFD operation, i.e. via cell-specific signalling or via UE-dedicated signalling. If UL subband is configured via UE-deidcated RRC signaling, unaligned UL subband is inevitable across different gNB and across different UE. It is against the agreement that we should consider same subband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C46FE6">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On the other hand, unaligned UL subband brings intra-subband UE-to-UE CLI and gNB-to-gNB CLI, which certainly degrade system performance.</w:t>
      </w:r>
    </w:p>
    <w:p w14:paraId="162315E0" w14:textId="291C9CEF" w:rsidR="00E92385" w:rsidRPr="00DA43AB" w:rsidRDefault="00E92385" w:rsidP="00B9608F">
      <w:pPr>
        <w:ind w:left="0" w:firstLine="0"/>
        <w:rPr>
          <w:rFonts w:ascii="Times New Roman" w:hAnsi="Times New Roman"/>
          <w:sz w:val="21"/>
          <w:szCs w:val="21"/>
        </w:rPr>
      </w:pPr>
    </w:p>
    <w:p w14:paraId="5B0AFE47" w14:textId="7B237DEF" w:rsidR="00E92385" w:rsidRPr="00DA43AB" w:rsidRDefault="00E92385" w:rsidP="00E92385">
      <w:pPr>
        <w:rPr>
          <w:rFonts w:ascii="Times New Roman" w:hAnsi="Times New Roman"/>
          <w:b/>
          <w:i/>
          <w:sz w:val="21"/>
          <w:szCs w:val="21"/>
        </w:rPr>
      </w:pPr>
      <w:r w:rsidRPr="00DA43AB">
        <w:rPr>
          <w:rFonts w:ascii="Times New Roman" w:hAnsi="Times New Roman"/>
          <w:b/>
          <w:i/>
          <w:sz w:val="21"/>
          <w:szCs w:val="21"/>
        </w:rPr>
        <w:t xml:space="preserve">Proposal </w:t>
      </w:r>
      <w:r w:rsidR="00B9608F" w:rsidRPr="00DA43AB">
        <w:rPr>
          <w:rFonts w:ascii="Times New Roman" w:hAnsi="Times New Roman"/>
          <w:b/>
          <w:i/>
          <w:sz w:val="21"/>
          <w:szCs w:val="21"/>
        </w:rPr>
        <w:t>9</w:t>
      </w:r>
      <w:r w:rsidRPr="00DA43AB">
        <w:rPr>
          <w:rFonts w:ascii="Times New Roman" w:hAnsi="Times New Roman"/>
          <w:b/>
          <w:i/>
          <w:sz w:val="21"/>
          <w:szCs w:val="21"/>
        </w:rPr>
        <w:t>: Cell-specific RRC signalling is sufficient to configure SBFD subband frequency location.</w:t>
      </w:r>
    </w:p>
    <w:p w14:paraId="1C5D5BD4" w14:textId="77777777" w:rsidR="00E92385" w:rsidRPr="00E92385" w:rsidRDefault="00E92385" w:rsidP="00E92385">
      <w:pPr>
        <w:rPr>
          <w:lang w:eastAsia="x-none"/>
        </w:rPr>
      </w:pPr>
    </w:p>
    <w:p w14:paraId="33D9692E" w14:textId="57930E07" w:rsidR="00014D17" w:rsidRPr="00DA43AB" w:rsidRDefault="00DA43AB" w:rsidP="00DA43AB">
      <w:pPr>
        <w:pStyle w:val="2"/>
        <w:rPr>
          <w:rFonts w:eastAsiaTheme="majorEastAsia" w:cs="Arial"/>
          <w:i w:val="0"/>
        </w:rPr>
      </w:pPr>
      <w:r w:rsidRPr="00DA43AB">
        <w:rPr>
          <w:rFonts w:eastAsiaTheme="majorEastAsia" w:cs="Arial"/>
          <w:i w:val="0"/>
        </w:rPr>
        <w:t>UE behaviour on SBFD symbols</w:t>
      </w:r>
    </w:p>
    <w:p w14:paraId="0E886440" w14:textId="1EE65CCC" w:rsidR="002B2AE0" w:rsidRPr="002B2AE0" w:rsidRDefault="002B2AE0" w:rsidP="002B2AE0">
      <w:pPr>
        <w:ind w:left="0" w:firstLine="0"/>
        <w:rPr>
          <w:rFonts w:ascii="Times New Roman" w:eastAsia="Malgun Gothic" w:hAnsi="Times New Roman"/>
          <w:sz w:val="21"/>
          <w:szCs w:val="21"/>
        </w:rPr>
      </w:pPr>
      <w:r w:rsidRPr="002B2AE0">
        <w:rPr>
          <w:rFonts w:ascii="Times New Roman" w:eastAsia="Malgun Gothic" w:hAnsi="Times New Roman"/>
          <w:sz w:val="21"/>
          <w:szCs w:val="21"/>
        </w:rPr>
        <w:t xml:space="preserve">In RAN1#111 meeting, UE behaviour on SBFD symbols was heatedly discussed. Regarding UE behavior on semi-static DL symbols, i.e. UL subband is configured on semi-static DL symbol, the only open issue is whether to allow DL reception within UL subband for SBFD aware UE. While situation is much more controversial for UE behaviour on semi-static flexible symbol, there are two directions in summary and the detail description can be found in introduction section: </w:t>
      </w:r>
    </w:p>
    <w:p w14:paraId="217A931D" w14:textId="77777777" w:rsidR="002B2AE0" w:rsidRPr="002B2AE0" w:rsidRDefault="002B2AE0" w:rsidP="002B2AE0">
      <w:pPr>
        <w:pStyle w:val="aff0"/>
        <w:numPr>
          <w:ilvl w:val="0"/>
          <w:numId w:val="33"/>
        </w:numPr>
        <w:ind w:leftChars="0"/>
        <w:rPr>
          <w:rFonts w:ascii="Times New Roman" w:eastAsia="Malgun Gothic" w:hAnsi="Times New Roman"/>
          <w:sz w:val="21"/>
          <w:szCs w:val="21"/>
        </w:rPr>
      </w:pPr>
      <w:r w:rsidRPr="002B2AE0">
        <w:rPr>
          <w:rFonts w:ascii="Times New Roman" w:eastAsia="Malgun Gothic" w:hAnsi="Times New Roman"/>
          <w:sz w:val="21"/>
          <w:szCs w:val="21"/>
        </w:rPr>
        <w:t>Option 1: Same behaviour as DL symbol, i.e. UL transmission is confined in UL subband while whether DL reception is allowed in UL subband depends on further discussion.</w:t>
      </w:r>
    </w:p>
    <w:p w14:paraId="766A8B49" w14:textId="77777777" w:rsidR="002B2AE0" w:rsidRPr="002B2AE0" w:rsidRDefault="002B2AE0" w:rsidP="002B2AE0">
      <w:pPr>
        <w:pStyle w:val="aff0"/>
        <w:numPr>
          <w:ilvl w:val="0"/>
          <w:numId w:val="33"/>
        </w:numPr>
        <w:ind w:leftChars="0"/>
        <w:rPr>
          <w:rFonts w:ascii="Times New Roman" w:eastAsia="Malgun Gothic" w:hAnsi="Times New Roman"/>
          <w:sz w:val="21"/>
          <w:szCs w:val="21"/>
        </w:rPr>
      </w:pPr>
      <w:r w:rsidRPr="002B2AE0">
        <w:rPr>
          <w:rFonts w:ascii="Times New Roman" w:eastAsia="Malgun Gothic" w:hAnsi="Times New Roman"/>
          <w:sz w:val="21"/>
          <w:szCs w:val="21"/>
        </w:rPr>
        <w:t>Option 2: Basic idea is allowing UL transmission outside UL subband so that the flexibility of semi-static flexible symbol is sustained.</w:t>
      </w:r>
    </w:p>
    <w:p w14:paraId="706E61DC" w14:textId="77777777" w:rsidR="002B2AE0" w:rsidRPr="002B2AE0" w:rsidRDefault="002B2AE0" w:rsidP="002B2AE0">
      <w:pPr>
        <w:rPr>
          <w:rFonts w:ascii="Times New Roman" w:hAnsi="Times New Roman"/>
          <w:sz w:val="21"/>
          <w:szCs w:val="21"/>
        </w:rPr>
      </w:pPr>
    </w:p>
    <w:p w14:paraId="55AD15F4" w14:textId="1283351A"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Option 1 guarantees the same UE behaviour for SBFD aware UE across different OFDM symbol type. To be specific, UE behaviour in SBFD symbol configured with DL symbol and in SBFD symbol configured with semi-static flexible symbol is exactly same. It significantly cuts down workload from standardization perspective. More importantly, option 1 is helpful to reduce complexity for SBFD aware UE as it doesn’t need to implement different solutions on different SFBD symbol. Corresponding</w:t>
      </w:r>
      <w:r w:rsidR="00B95B07">
        <w:rPr>
          <w:rFonts w:ascii="Times New Roman" w:hAnsi="Times New Roman"/>
          <w:sz w:val="21"/>
          <w:szCs w:val="21"/>
        </w:rPr>
        <w:t>l</w:t>
      </w:r>
      <w:r w:rsidRPr="002B2AE0">
        <w:rPr>
          <w:rFonts w:ascii="Times New Roman" w:hAnsi="Times New Roman"/>
          <w:sz w:val="21"/>
          <w:szCs w:val="21"/>
        </w:rPr>
        <w:t>y, it can also alleviate burden at gNB side as it is much easier to schedule UE with simple UE behaviour. Option 1 would expedite the commercialization thanks to its simplication and coherency compared to option 2.</w:t>
      </w:r>
    </w:p>
    <w:p w14:paraId="6C30142B" w14:textId="77777777" w:rsidR="002B2AE0" w:rsidRPr="002B2AE0" w:rsidRDefault="002B2AE0" w:rsidP="002B2AE0">
      <w:pPr>
        <w:rPr>
          <w:rFonts w:ascii="Times New Roman" w:hAnsi="Times New Roman"/>
          <w:sz w:val="21"/>
          <w:szCs w:val="21"/>
        </w:rPr>
      </w:pPr>
    </w:p>
    <w:p w14:paraId="0B82B05B" w14:textId="77777777" w:rsidR="002B2AE0" w:rsidRPr="002B2AE0" w:rsidRDefault="002B2AE0" w:rsidP="002B2AE0">
      <w:pPr>
        <w:ind w:left="0" w:firstLine="0"/>
        <w:rPr>
          <w:rFonts w:ascii="Times New Roman" w:hAnsi="Times New Roman"/>
          <w:sz w:val="21"/>
          <w:szCs w:val="21"/>
        </w:rPr>
      </w:pPr>
      <w:r w:rsidRPr="002B2AE0">
        <w:rPr>
          <w:rFonts w:ascii="Times New Roman" w:hAnsi="Times New Roman" w:hint="eastAsia"/>
          <w:sz w:val="21"/>
          <w:szCs w:val="21"/>
        </w:rPr>
        <w:t>O</w:t>
      </w:r>
      <w:r w:rsidRPr="002B2AE0">
        <w:rPr>
          <w:rFonts w:ascii="Times New Roman" w:hAnsi="Times New Roman"/>
          <w:sz w:val="21"/>
          <w:szCs w:val="21"/>
        </w:rPr>
        <w:t>n the other hand, option 2 defines different UE behaviour compared with that on DL symbols. It brings additional complexity on both UE side and gNB side.</w:t>
      </w:r>
      <w:r w:rsidRPr="002B2AE0">
        <w:rPr>
          <w:rFonts w:ascii="Times New Roman" w:hAnsi="Times New Roman" w:hint="eastAsia"/>
          <w:sz w:val="21"/>
          <w:szCs w:val="21"/>
        </w:rPr>
        <w:t xml:space="preserve"> </w:t>
      </w:r>
      <w:r w:rsidRPr="002B2AE0">
        <w:rPr>
          <w:rFonts w:ascii="Times New Roman" w:eastAsia="Malgun Gothic" w:hAnsi="Times New Roman"/>
          <w:sz w:val="21"/>
          <w:szCs w:val="21"/>
        </w:rPr>
        <w:t>M</w:t>
      </w:r>
      <w:r w:rsidRPr="002B2AE0">
        <w:rPr>
          <w:rFonts w:ascii="Times New Roman" w:eastAsia="Malgun Gothic" w:hAnsi="Times New Roman" w:hint="eastAsia"/>
          <w:sz w:val="21"/>
          <w:szCs w:val="21"/>
        </w:rPr>
        <w:t>ajor</w:t>
      </w:r>
      <w:r w:rsidRPr="002B2AE0">
        <w:rPr>
          <w:rFonts w:ascii="Times New Roman" w:eastAsia="Malgun Gothic" w:hAnsi="Times New Roman"/>
          <w:sz w:val="21"/>
          <w:szCs w:val="21"/>
        </w:rPr>
        <w:t xml:space="preserve"> motivation of introducing option 2 is flexible symbol can be scheduled or configured any transmission up to gNB in nature.  However, it is quite questionable that option 2 can bring any flexibility in reality. Compared with option 2, if flexibility does matters and gNB wants to sustain flexibility, gNB can avoid configuring UL subband on flexible symbols at the very beginning. From this perspective, it is meaningless to define some new behaviour on flexible symbol to accommodate flexibility, while full flexibility is already achieved by flexible symbol in fact.</w:t>
      </w:r>
    </w:p>
    <w:p w14:paraId="2FB45AEB" w14:textId="77777777" w:rsidR="002B2AE0" w:rsidRPr="002B2AE0" w:rsidRDefault="002B2AE0" w:rsidP="002B2AE0">
      <w:pPr>
        <w:rPr>
          <w:rFonts w:ascii="Times New Roman" w:eastAsia="Malgun Gothic" w:hAnsi="Times New Roman"/>
          <w:sz w:val="21"/>
          <w:szCs w:val="21"/>
        </w:rPr>
      </w:pPr>
    </w:p>
    <w:p w14:paraId="3510A444" w14:textId="405E5A7F" w:rsidR="002B2AE0" w:rsidRPr="002B2AE0" w:rsidRDefault="002B2AE0" w:rsidP="002B2AE0">
      <w:pPr>
        <w:ind w:left="0" w:firstLine="0"/>
        <w:rPr>
          <w:rFonts w:ascii="Times New Roman" w:eastAsia="Malgun Gothic" w:hAnsi="Times New Roman"/>
          <w:b/>
          <w:i/>
          <w:sz w:val="21"/>
          <w:szCs w:val="21"/>
        </w:rPr>
      </w:pPr>
      <w:bookmarkStart w:id="16" w:name="OLE_LINK2"/>
      <w:bookmarkStart w:id="17" w:name="OLE_LINK15"/>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 xml:space="preserve">roposal </w:t>
      </w:r>
      <w:r>
        <w:rPr>
          <w:rFonts w:ascii="Times New Roman" w:eastAsia="Malgun Gothic" w:hAnsi="Times New Roman"/>
          <w:b/>
          <w:i/>
          <w:sz w:val="21"/>
          <w:szCs w:val="21"/>
        </w:rPr>
        <w:t>10</w:t>
      </w:r>
      <w:r w:rsidRPr="002B2AE0">
        <w:rPr>
          <w:rFonts w:ascii="Times New Roman" w:eastAsia="Malgun Gothic" w:hAnsi="Times New Roman"/>
          <w:b/>
          <w:i/>
          <w:sz w:val="21"/>
          <w:szCs w:val="21"/>
        </w:rPr>
        <w:t>:</w:t>
      </w:r>
      <w:bookmarkEnd w:id="16"/>
      <w:r w:rsidRPr="002B2AE0">
        <w:rPr>
          <w:rFonts w:ascii="Times New Roman" w:eastAsia="Malgun Gothic" w:hAnsi="Times New Roman"/>
          <w:b/>
          <w:i/>
          <w:sz w:val="21"/>
          <w:szCs w:val="21"/>
        </w:rPr>
        <w:t xml:space="preserve"> For SBFD operation in a symbol configured as flexible in TDD-UL-DL-ConfigCommon, the following behaviours are applicable for SBFD aware UEs,</w:t>
      </w:r>
    </w:p>
    <w:p w14:paraId="5A7A95B3" w14:textId="77777777" w:rsidR="002B2AE0" w:rsidRPr="002B2AE0" w:rsidRDefault="002B2AE0" w:rsidP="002B2AE0">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UL transmissions within UL subband are allowed in the symbol</w:t>
      </w:r>
    </w:p>
    <w:p w14:paraId="2BCDDB6E" w14:textId="77777777" w:rsidR="002B2AE0" w:rsidRPr="002B2AE0" w:rsidRDefault="002B2AE0" w:rsidP="002B2AE0">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UL transmissions outside UL subband are not allowed in the symbol</w:t>
      </w:r>
    </w:p>
    <w:p w14:paraId="1367D7EA" w14:textId="77777777" w:rsidR="002B2AE0" w:rsidRPr="002B2AE0" w:rsidRDefault="002B2AE0" w:rsidP="002B2AE0">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Frequency locations of DL subband(s) are known to the SBFD aware UE</w:t>
      </w:r>
    </w:p>
    <w:p w14:paraId="11D2F464" w14:textId="77777777" w:rsidR="002B2AE0" w:rsidRPr="002B2AE0" w:rsidRDefault="002B2AE0" w:rsidP="002B2AE0">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DL receptions within DL subband(s) are allowed in the symbol</w:t>
      </w:r>
    </w:p>
    <w:p w14:paraId="64F665A3" w14:textId="77777777" w:rsidR="002B2AE0" w:rsidRPr="002B2AE0" w:rsidRDefault="002B2AE0" w:rsidP="002B2AE0">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FFS: Whether DL receptions outside DL subband(s) are allowed or not in the symbol</w:t>
      </w:r>
    </w:p>
    <w:bookmarkEnd w:id="17"/>
    <w:p w14:paraId="5BA5F8BA" w14:textId="77777777" w:rsidR="002B2AE0" w:rsidRPr="002B2AE0" w:rsidRDefault="002B2AE0" w:rsidP="002B2AE0">
      <w:pPr>
        <w:rPr>
          <w:rFonts w:ascii="Times New Roman" w:eastAsia="Malgun Gothic" w:hAnsi="Times New Roman"/>
          <w:b/>
          <w:i/>
          <w:sz w:val="21"/>
          <w:szCs w:val="21"/>
        </w:rPr>
      </w:pPr>
    </w:p>
    <w:p w14:paraId="0943E199" w14:textId="77777777"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Based on agreements achieved in RAN1#111 meeting and the analyses provided in this section, the following UE behaviours can be concluded:</w:t>
      </w:r>
    </w:p>
    <w:p w14:paraId="0C325EE3" w14:textId="77777777" w:rsidR="002B2AE0" w:rsidRPr="002B2AE0" w:rsidRDefault="002B2AE0" w:rsidP="002B2AE0">
      <w:pPr>
        <w:pStyle w:val="aff0"/>
        <w:numPr>
          <w:ilvl w:val="0"/>
          <w:numId w:val="34"/>
        </w:numPr>
        <w:ind w:leftChars="0"/>
        <w:rPr>
          <w:rFonts w:ascii="Times New Roman" w:hAnsi="Times New Roman"/>
          <w:sz w:val="21"/>
          <w:szCs w:val="21"/>
        </w:rPr>
      </w:pPr>
      <w:r w:rsidRPr="002B2AE0">
        <w:rPr>
          <w:rFonts w:ascii="Times New Roman" w:eastAsiaTheme="minorEastAsia" w:hAnsi="Times New Roman" w:hint="eastAsia"/>
          <w:sz w:val="21"/>
          <w:szCs w:val="21"/>
          <w:lang w:eastAsia="zh-CN"/>
        </w:rPr>
        <w:t>U</w:t>
      </w:r>
      <w:r w:rsidRPr="002B2AE0">
        <w:rPr>
          <w:rFonts w:ascii="Times New Roman" w:eastAsiaTheme="minorEastAsia" w:hAnsi="Times New Roman"/>
          <w:sz w:val="21"/>
          <w:szCs w:val="21"/>
          <w:lang w:eastAsia="zh-CN"/>
        </w:rPr>
        <w:t>L transmissions within UL subband are allowed in the symbol</w:t>
      </w:r>
    </w:p>
    <w:p w14:paraId="036ED5B4" w14:textId="77777777" w:rsidR="002B2AE0" w:rsidRPr="002B2AE0" w:rsidRDefault="002B2AE0" w:rsidP="002B2AE0">
      <w:pPr>
        <w:pStyle w:val="aff0"/>
        <w:numPr>
          <w:ilvl w:val="0"/>
          <w:numId w:val="34"/>
        </w:numPr>
        <w:ind w:leftChars="0"/>
        <w:rPr>
          <w:rFonts w:ascii="Times New Roman" w:hAnsi="Times New Roman"/>
          <w:sz w:val="21"/>
          <w:szCs w:val="21"/>
        </w:rPr>
      </w:pPr>
      <w:r w:rsidRPr="002B2AE0">
        <w:rPr>
          <w:rFonts w:ascii="Times New Roman" w:eastAsiaTheme="minorEastAsia" w:hAnsi="Times New Roman"/>
          <w:sz w:val="21"/>
          <w:szCs w:val="21"/>
          <w:lang w:eastAsia="zh-CN"/>
        </w:rPr>
        <w:t>UL transmissions outside UL subband are not allowed in the symbol</w:t>
      </w:r>
    </w:p>
    <w:p w14:paraId="4E090673" w14:textId="77777777" w:rsidR="002B2AE0" w:rsidRPr="002B2AE0" w:rsidRDefault="002B2AE0" w:rsidP="002B2AE0">
      <w:pPr>
        <w:pStyle w:val="aff0"/>
        <w:numPr>
          <w:ilvl w:val="0"/>
          <w:numId w:val="34"/>
        </w:numPr>
        <w:ind w:leftChars="0"/>
        <w:rPr>
          <w:rFonts w:ascii="Times New Roman" w:hAnsi="Times New Roman"/>
          <w:sz w:val="21"/>
          <w:szCs w:val="21"/>
        </w:rPr>
      </w:pPr>
      <w:r w:rsidRPr="002B2AE0">
        <w:rPr>
          <w:rFonts w:ascii="Times New Roman" w:eastAsiaTheme="minorEastAsia" w:hAnsi="Times New Roman"/>
          <w:sz w:val="21"/>
          <w:szCs w:val="21"/>
          <w:lang w:eastAsia="zh-CN"/>
        </w:rPr>
        <w:t>DL receptions within DL subband(s) are allowed in the symbol</w:t>
      </w:r>
    </w:p>
    <w:p w14:paraId="312F77AD" w14:textId="77777777" w:rsidR="002B2AE0" w:rsidRDefault="002B2AE0" w:rsidP="002B2AE0">
      <w:pPr>
        <w:ind w:left="0" w:firstLine="0"/>
        <w:rPr>
          <w:rFonts w:ascii="Times New Roman" w:hAnsi="Times New Roman"/>
          <w:sz w:val="21"/>
          <w:szCs w:val="21"/>
        </w:rPr>
      </w:pPr>
    </w:p>
    <w:p w14:paraId="4B493C20" w14:textId="050F25F2" w:rsidR="002B2AE0" w:rsidRPr="002B2AE0" w:rsidRDefault="002B2AE0" w:rsidP="002B2AE0">
      <w:pPr>
        <w:ind w:left="0" w:firstLine="0"/>
        <w:rPr>
          <w:rFonts w:ascii="Times New Roman" w:hAnsi="Times New Roman"/>
          <w:sz w:val="21"/>
          <w:szCs w:val="21"/>
        </w:rPr>
      </w:pPr>
      <w:r w:rsidRPr="002B2AE0">
        <w:rPr>
          <w:rFonts w:ascii="Times New Roman" w:hAnsi="Times New Roman" w:hint="eastAsia"/>
          <w:sz w:val="21"/>
          <w:szCs w:val="21"/>
        </w:rPr>
        <w:t>H</w:t>
      </w:r>
      <w:r w:rsidRPr="002B2AE0">
        <w:rPr>
          <w:rFonts w:ascii="Times New Roman" w:hAnsi="Times New Roman"/>
          <w:sz w:val="21"/>
          <w:szCs w:val="21"/>
        </w:rPr>
        <w:t xml:space="preserve">owever, whether DL receptions outside DL subband(s) are allowed or not in the symbol is still open. Opponents think UL subband is configured for UL transmission intentionally and DL reception should not be allowed within a UL subband. However, UL subband is configured in DL symbol or flexible symbol on which any RB can be used for DL transmission in nature. If DL reception is not allowed within UL subband, it means the DL performance of Rel-18 SBFD aware UE is much worse than that of a Rel-15/16/17 UE. It doesn’t make sense that an advanced UE experience much worse performance. </w:t>
      </w:r>
    </w:p>
    <w:p w14:paraId="2AD7B916" w14:textId="77777777" w:rsidR="002B2AE0" w:rsidRDefault="002B2AE0" w:rsidP="002B2AE0">
      <w:pPr>
        <w:ind w:left="0" w:firstLine="0"/>
        <w:rPr>
          <w:rFonts w:ascii="Times New Roman" w:hAnsi="Times New Roman"/>
          <w:sz w:val="21"/>
          <w:szCs w:val="21"/>
        </w:rPr>
      </w:pPr>
    </w:p>
    <w:p w14:paraId="53946301" w14:textId="050EFB9F"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 xml:space="preserve">One concern for allowing DL reception within UL subband is that it additionally introduces Intra-subband gNB-to-gNB CLI among gNBs. Actually we encounter the same issue for dynamic TDD and the mechanisms managing intra-subband CLI can be reused. Regarding to collision between DL transmission and UL transmission within UL subband, it can be properly handled by gNB. </w:t>
      </w:r>
    </w:p>
    <w:p w14:paraId="7EA6ECDC" w14:textId="77777777" w:rsidR="002B2AE0" w:rsidRPr="002B2AE0" w:rsidRDefault="002B2AE0" w:rsidP="002B2AE0">
      <w:pPr>
        <w:rPr>
          <w:rFonts w:ascii="Times New Roman" w:eastAsia="Malgun Gothic" w:hAnsi="Times New Roman"/>
          <w:sz w:val="21"/>
          <w:szCs w:val="21"/>
        </w:rPr>
      </w:pPr>
    </w:p>
    <w:p w14:paraId="64D9A968" w14:textId="0A8865ED" w:rsidR="002B2AE0" w:rsidRPr="002B2AE0" w:rsidRDefault="002B2AE0" w:rsidP="002B2AE0">
      <w:pPr>
        <w:rPr>
          <w:rFonts w:ascii="Times New Roman" w:eastAsia="Malgun Gothic" w:hAnsi="Times New Roman"/>
          <w:b/>
          <w:i/>
          <w:sz w:val="21"/>
          <w:szCs w:val="21"/>
        </w:rPr>
      </w:pPr>
      <w:bookmarkStart w:id="18" w:name="OLE_LINK7"/>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roposal 1</w:t>
      </w:r>
      <w:r>
        <w:rPr>
          <w:rFonts w:ascii="Times New Roman" w:eastAsia="Malgun Gothic" w:hAnsi="Times New Roman"/>
          <w:b/>
          <w:i/>
          <w:sz w:val="21"/>
          <w:szCs w:val="21"/>
        </w:rPr>
        <w:t>1</w:t>
      </w:r>
      <w:r w:rsidRPr="002B2AE0">
        <w:rPr>
          <w:rFonts w:ascii="Times New Roman" w:eastAsia="Malgun Gothic" w:hAnsi="Times New Roman"/>
          <w:b/>
          <w:i/>
          <w:sz w:val="21"/>
          <w:szCs w:val="21"/>
        </w:rPr>
        <w:t>: DL reception is allowed within UL subband in SBFD symbol.</w:t>
      </w:r>
    </w:p>
    <w:bookmarkEnd w:id="18"/>
    <w:p w14:paraId="0D44F3CB" w14:textId="77777777" w:rsidR="002B2AE0" w:rsidRPr="002B2AE0" w:rsidRDefault="002B2AE0" w:rsidP="002B2AE0">
      <w:pPr>
        <w:rPr>
          <w:rFonts w:ascii="Times New Roman" w:hAnsi="Times New Roman"/>
          <w:sz w:val="21"/>
          <w:szCs w:val="21"/>
        </w:rPr>
      </w:pPr>
    </w:p>
    <w:p w14:paraId="294973A3" w14:textId="77777777" w:rsidR="002B2AE0" w:rsidRPr="002B2AE0" w:rsidRDefault="002B2AE0" w:rsidP="002B2AE0">
      <w:pPr>
        <w:ind w:left="0" w:firstLine="0"/>
        <w:rPr>
          <w:rFonts w:ascii="Times New Roman" w:hAnsi="Times New Roman"/>
          <w:sz w:val="21"/>
          <w:szCs w:val="21"/>
        </w:rPr>
      </w:pPr>
      <w:r w:rsidRPr="002B2AE0">
        <w:rPr>
          <w:rFonts w:ascii="Times New Roman" w:hAnsi="Times New Roman" w:hint="eastAsia"/>
          <w:sz w:val="21"/>
          <w:szCs w:val="21"/>
        </w:rPr>
        <w:t>A</w:t>
      </w:r>
      <w:r w:rsidRPr="002B2AE0">
        <w:rPr>
          <w:rFonts w:ascii="Times New Roman" w:hAnsi="Times New Roman"/>
          <w:sz w:val="21"/>
          <w:szCs w:val="21"/>
        </w:rPr>
        <w:t xml:space="preserve">s mentioned in section 2.1, guard band between DL subband and UL subband can be implicitly determined according to requirement defined in RAN4. The functionality of guard band is to provide sufficient frequency isolation between DL transmission and UL transmission so as to guarantee transmission performance. From gNB perspective, guard band is not needed if there is no UL transmission to be protected. In this case, guard band can be used for DL reception. gNB has full power to decide how to schedule/configure UL transmission and DL reception, it should be totally gNB’s decision. </w:t>
      </w:r>
    </w:p>
    <w:p w14:paraId="01E5F33C" w14:textId="77777777" w:rsidR="002B2AE0" w:rsidRPr="002B2AE0" w:rsidRDefault="002B2AE0" w:rsidP="002B2AE0">
      <w:pPr>
        <w:rPr>
          <w:rFonts w:ascii="Times New Roman" w:eastAsia="Malgun Gothic" w:hAnsi="Times New Roman"/>
          <w:sz w:val="21"/>
          <w:szCs w:val="21"/>
        </w:rPr>
      </w:pPr>
    </w:p>
    <w:p w14:paraId="6DB0EF0E" w14:textId="76B29E7C" w:rsidR="002B2AE0" w:rsidRPr="002B2AE0" w:rsidRDefault="002B2AE0" w:rsidP="002B2AE0">
      <w:pPr>
        <w:rPr>
          <w:rFonts w:ascii="Times New Roman" w:eastAsia="Malgun Gothic" w:hAnsi="Times New Roman"/>
          <w:b/>
          <w:i/>
          <w:sz w:val="21"/>
          <w:szCs w:val="21"/>
        </w:rPr>
      </w:pPr>
      <w:bookmarkStart w:id="19" w:name="OLE_LINK11"/>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roposal 1</w:t>
      </w:r>
      <w:r>
        <w:rPr>
          <w:rFonts w:ascii="Times New Roman" w:eastAsia="Malgun Gothic" w:hAnsi="Times New Roman"/>
          <w:b/>
          <w:i/>
          <w:sz w:val="21"/>
          <w:szCs w:val="21"/>
        </w:rPr>
        <w:t>2</w:t>
      </w:r>
      <w:r w:rsidRPr="002B2AE0">
        <w:rPr>
          <w:rFonts w:ascii="Times New Roman" w:eastAsia="Malgun Gothic" w:hAnsi="Times New Roman"/>
          <w:b/>
          <w:i/>
          <w:sz w:val="21"/>
          <w:szCs w:val="21"/>
        </w:rPr>
        <w:t>: DL reception is allowed within guard band in SBFD symbol.</w:t>
      </w:r>
      <w:bookmarkEnd w:id="19"/>
    </w:p>
    <w:p w14:paraId="34AF5B1F" w14:textId="77777777" w:rsidR="00DA43AB" w:rsidRPr="00DA43AB" w:rsidRDefault="00DA43AB" w:rsidP="00DA43AB">
      <w:pPr>
        <w:rPr>
          <w:lang w:eastAsia="x-none"/>
        </w:rPr>
      </w:pPr>
    </w:p>
    <w:p w14:paraId="36A4D3D1" w14:textId="50BF57FB" w:rsidR="00014D17" w:rsidRPr="00C46FE6" w:rsidRDefault="00F2735D" w:rsidP="00F2735D">
      <w:pPr>
        <w:pStyle w:val="2"/>
        <w:rPr>
          <w:i w:val="0"/>
        </w:rPr>
      </w:pPr>
      <w:r w:rsidRPr="00C46FE6">
        <w:rPr>
          <w:i w:val="0"/>
        </w:rPr>
        <w:t>Transmission or reception across normal symbol and SBFD symbol</w:t>
      </w:r>
    </w:p>
    <w:p w14:paraId="112412BB" w14:textId="77777777"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 non-SBFD symbol and SBFD symbol, are different. As a starting point, the following agreement was achieved:</w:t>
      </w:r>
    </w:p>
    <w:p w14:paraId="2FEF4043" w14:textId="77777777" w:rsidR="00B01313" w:rsidRPr="00B01313" w:rsidRDefault="00B01313" w:rsidP="00B01313">
      <w:pPr>
        <w:rPr>
          <w:rFonts w:ascii="Times New Roman" w:hAnsi="Times New Roman"/>
          <w:sz w:val="21"/>
          <w:szCs w:val="21"/>
        </w:rPr>
      </w:pPr>
    </w:p>
    <w:tbl>
      <w:tblPr>
        <w:tblStyle w:val="af1"/>
        <w:tblW w:w="0" w:type="auto"/>
        <w:tblLook w:val="04A0" w:firstRow="1" w:lastRow="0" w:firstColumn="1" w:lastColumn="0" w:noHBand="0" w:noVBand="1"/>
      </w:tblPr>
      <w:tblGrid>
        <w:gridCol w:w="8296"/>
      </w:tblGrid>
      <w:tr w:rsidR="00B01313" w:rsidRPr="00B01313" w14:paraId="395BFCC0" w14:textId="77777777" w:rsidTr="00505C46">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20" w:name="OLE_LINK13"/>
            <w:r w:rsidRPr="00B01313">
              <w:rPr>
                <w:rFonts w:ascii="Times New Roman" w:eastAsia="Malgun Gothic" w:hAnsi="Times New Roman"/>
                <w:sz w:val="21"/>
                <w:szCs w:val="21"/>
              </w:rPr>
              <w:t>enhancements for UL transmissions and DL receptions across SBFD symbols and non-SBFD symbols</w:t>
            </w:r>
            <w:bookmarkEnd w:id="20"/>
            <w:r w:rsidRPr="00B01313">
              <w:rPr>
                <w:rFonts w:ascii="Times New Roman" w:eastAsia="Malgun Gothic" w:hAnsi="Times New Roman"/>
                <w:sz w:val="21"/>
                <w:szCs w:val="21"/>
              </w:rPr>
              <w:t>, including at least the following:</w:t>
            </w:r>
          </w:p>
          <w:p w14:paraId="23896C23" w14:textId="77777777" w:rsidR="00B01313" w:rsidRPr="00B01313" w:rsidRDefault="00B01313" w:rsidP="00B01313">
            <w:pPr>
              <w:pStyle w:val="aff0"/>
              <w:numPr>
                <w:ilvl w:val="0"/>
                <w:numId w:val="16"/>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B01313">
            <w:pPr>
              <w:pStyle w:val="aff0"/>
              <w:numPr>
                <w:ilvl w:val="0"/>
                <w:numId w:val="16"/>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B01313">
            <w:pPr>
              <w:pStyle w:val="aff0"/>
              <w:numPr>
                <w:ilvl w:val="0"/>
                <w:numId w:val="16"/>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TBoMS across SBFD symbols and non-SBFD symbols with or without repetition</w:t>
            </w:r>
          </w:p>
          <w:p w14:paraId="411B6703" w14:textId="77777777" w:rsidR="00B01313" w:rsidRPr="00B01313" w:rsidRDefault="00B01313" w:rsidP="00B01313">
            <w:pPr>
              <w:pStyle w:val="aff0"/>
              <w:numPr>
                <w:ilvl w:val="0"/>
                <w:numId w:val="16"/>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B01313">
            <w:pPr>
              <w:pStyle w:val="aff0"/>
              <w:numPr>
                <w:ilvl w:val="0"/>
                <w:numId w:val="16"/>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B01313">
            <w:pPr>
              <w:pStyle w:val="aff0"/>
              <w:numPr>
                <w:ilvl w:val="0"/>
                <w:numId w:val="17"/>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B01313">
            <w:pPr>
              <w:pStyle w:val="aff0"/>
              <w:numPr>
                <w:ilvl w:val="0"/>
                <w:numId w:val="17"/>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B01313">
            <w:pPr>
              <w:pStyle w:val="aff0"/>
              <w:numPr>
                <w:ilvl w:val="0"/>
                <w:numId w:val="17"/>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B01313">
            <w:pPr>
              <w:pStyle w:val="aff0"/>
              <w:numPr>
                <w:ilvl w:val="0"/>
                <w:numId w:val="17"/>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18FC29CB" w14:textId="77777777" w:rsidR="00B01313" w:rsidRPr="00B01313" w:rsidRDefault="00B01313" w:rsidP="00B01313">
      <w:pPr>
        <w:rPr>
          <w:rFonts w:ascii="Times New Roman" w:hAnsi="Times New Roman"/>
          <w:sz w:val="21"/>
          <w:szCs w:val="21"/>
        </w:rPr>
      </w:pPr>
    </w:p>
    <w:p w14:paraId="1CDC14A2" w14:textId="7777777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Firstly, it should be noticed that whether we need to introduce new mechanism to handle the case wherein DL receptions are across SBFD symbols and non-SBFD symbols highly depends on UE behaviour. For example, if DL reception is allowed within UL subband, there would be no issue for DL recception, even it is across SBFD symbols and non-SBFD symbols. </w:t>
      </w:r>
    </w:p>
    <w:p w14:paraId="4210540F" w14:textId="77777777" w:rsidR="00B01313" w:rsidRPr="00B01313" w:rsidRDefault="00B01313" w:rsidP="00B01313">
      <w:pPr>
        <w:rPr>
          <w:rFonts w:ascii="Times New Roman" w:hAnsi="Times New Roman"/>
          <w:sz w:val="21"/>
          <w:szCs w:val="21"/>
        </w:rPr>
      </w:pPr>
    </w:p>
    <w:p w14:paraId="077588B0" w14:textId="6ADF456E" w:rsidR="00B01313" w:rsidRPr="00B01313" w:rsidRDefault="00B01313" w:rsidP="009B7D03">
      <w:pPr>
        <w:ind w:left="0" w:firstLine="0"/>
        <w:rPr>
          <w:rFonts w:ascii="Times New Roman" w:eastAsia="Malgun Gothic" w:hAnsi="Times New Roman"/>
          <w:b/>
          <w:i/>
          <w:sz w:val="21"/>
          <w:szCs w:val="21"/>
        </w:rPr>
      </w:pPr>
      <w:r w:rsidRPr="00B01313">
        <w:rPr>
          <w:rFonts w:ascii="Times New Roman" w:eastAsia="Malgun Gothic" w:hAnsi="Times New Roman"/>
          <w:b/>
          <w:i/>
          <w:sz w:val="21"/>
          <w:szCs w:val="21"/>
        </w:rPr>
        <w:t>Observation</w:t>
      </w:r>
      <w:r w:rsidR="009B7D03">
        <w:rPr>
          <w:rFonts w:ascii="Times New Roman" w:eastAsia="Malgun Gothic" w:hAnsi="Times New Roman"/>
          <w:b/>
          <w:i/>
          <w:sz w:val="21"/>
          <w:szCs w:val="21"/>
        </w:rPr>
        <w:t xml:space="preserve"> 8</w:t>
      </w:r>
      <w:r w:rsidRPr="00B01313">
        <w:rPr>
          <w:rFonts w:ascii="Times New Roman" w:eastAsia="Malgun Gothic" w:hAnsi="Times New Roman"/>
          <w:b/>
          <w:i/>
          <w:sz w:val="21"/>
          <w:szCs w:val="21"/>
        </w:rPr>
        <w:t>: For SBFD aware UE, whether enhancement is needed for DL receptions across SBFD symbols and non-SBFD symbols depends UE behaviour discussion.</w:t>
      </w:r>
    </w:p>
    <w:p w14:paraId="4309751F" w14:textId="77777777" w:rsidR="00B01313" w:rsidRPr="00B01313" w:rsidRDefault="00B01313" w:rsidP="00B01313">
      <w:pPr>
        <w:rPr>
          <w:rFonts w:ascii="Times New Roman" w:hAnsi="Times New Roman"/>
          <w:sz w:val="21"/>
          <w:szCs w:val="21"/>
        </w:rPr>
      </w:pPr>
    </w:p>
    <w:p w14:paraId="5CDEEE0B" w14:textId="77777777" w:rsidR="00B01313" w:rsidRPr="00B01313" w:rsidRDefault="00B01313" w:rsidP="00B01313">
      <w:pPr>
        <w:rPr>
          <w:rFonts w:ascii="Times New Roman" w:hAnsi="Times New Roman"/>
          <w:sz w:val="21"/>
          <w:szCs w:val="21"/>
        </w:rPr>
      </w:pPr>
      <w:r w:rsidRPr="00B01313">
        <w:rPr>
          <w:rFonts w:ascii="Times New Roman" w:hAnsi="Times New Roman"/>
          <w:sz w:val="21"/>
          <w:szCs w:val="21"/>
        </w:rPr>
        <w:t xml:space="preserve">In the following part, we assume that DL reception is not allowed within UL subband for generic discussion. </w:t>
      </w:r>
    </w:p>
    <w:p w14:paraId="6F5EF648" w14:textId="1D534BC1"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dynamically scheduled downlink channel with or without repetition, the starting symbol and duration is fully controlled by gNB via TDRA indication and/or higher layer configured periodicity. Even UL subband is configured on partial DL symbols within a DL slot, gNB can avoid different frequency resource allocation on different symbols types via proper scheduling strategy. An example is shown in </w:t>
      </w:r>
      <w:r w:rsidR="009B7D03">
        <w:rPr>
          <w:rFonts w:ascii="Times New Roman" w:hAnsi="Times New Roman"/>
          <w:sz w:val="21"/>
          <w:szCs w:val="21"/>
        </w:rPr>
        <w:fldChar w:fldCharType="begin"/>
      </w:r>
      <w:r w:rsidR="009B7D03">
        <w:rPr>
          <w:rFonts w:ascii="Times New Roman" w:hAnsi="Times New Roman"/>
          <w:sz w:val="21"/>
          <w:szCs w:val="21"/>
        </w:rPr>
        <w:instrText xml:space="preserve"> REF _Ref126919411 \h </w:instrText>
      </w:r>
      <w:r w:rsidR="009B7D03">
        <w:rPr>
          <w:rFonts w:ascii="Times New Roman" w:hAnsi="Times New Roman"/>
          <w:sz w:val="21"/>
          <w:szCs w:val="21"/>
        </w:rPr>
      </w:r>
      <w:r w:rsidR="009B7D03">
        <w:rPr>
          <w:rFonts w:ascii="Times New Roman" w:hAnsi="Times New Roman"/>
          <w:sz w:val="21"/>
          <w:szCs w:val="21"/>
        </w:rPr>
        <w:fldChar w:fldCharType="separate"/>
      </w:r>
      <w:r w:rsidR="009B7D03">
        <w:t xml:space="preserve">Figure </w:t>
      </w:r>
      <w:r w:rsidR="009B7D03">
        <w:rPr>
          <w:noProof/>
        </w:rPr>
        <w:t>9</w:t>
      </w:r>
      <w:r w:rsidR="009B7D03">
        <w:rPr>
          <w:rFonts w:ascii="Times New Roman" w:hAnsi="Times New Roman"/>
          <w:sz w:val="21"/>
          <w:szCs w:val="21"/>
        </w:rPr>
        <w:fldChar w:fldCharType="end"/>
      </w:r>
      <w:r w:rsidRPr="00B01313">
        <w:rPr>
          <w:rFonts w:ascii="Times New Roman" w:hAnsi="Times New Roman"/>
          <w:sz w:val="21"/>
          <w:szCs w:val="21"/>
        </w:rPr>
        <w:t xml:space="preserve"> and </w:t>
      </w:r>
      <w:r w:rsidR="009B7D03">
        <w:rPr>
          <w:rFonts w:ascii="Times New Roman" w:hAnsi="Times New Roman"/>
          <w:sz w:val="21"/>
          <w:szCs w:val="21"/>
        </w:rPr>
        <w:fldChar w:fldCharType="begin"/>
      </w:r>
      <w:r w:rsidR="009B7D03">
        <w:rPr>
          <w:rFonts w:ascii="Times New Roman" w:hAnsi="Times New Roman"/>
          <w:sz w:val="21"/>
          <w:szCs w:val="21"/>
        </w:rPr>
        <w:instrText xml:space="preserve"> REF _Ref126919422 \h </w:instrText>
      </w:r>
      <w:r w:rsidR="009B7D03">
        <w:rPr>
          <w:rFonts w:ascii="Times New Roman" w:hAnsi="Times New Roman"/>
          <w:sz w:val="21"/>
          <w:szCs w:val="21"/>
        </w:rPr>
      </w:r>
      <w:r w:rsidR="009B7D03">
        <w:rPr>
          <w:rFonts w:ascii="Times New Roman" w:hAnsi="Times New Roman"/>
          <w:sz w:val="21"/>
          <w:szCs w:val="21"/>
        </w:rPr>
        <w:fldChar w:fldCharType="separate"/>
      </w:r>
      <w:r w:rsidR="009B7D03">
        <w:t xml:space="preserve">Figure </w:t>
      </w:r>
      <w:r w:rsidR="009B7D03">
        <w:rPr>
          <w:noProof/>
        </w:rPr>
        <w:t>10</w:t>
      </w:r>
      <w:r w:rsidR="009B7D03">
        <w:rPr>
          <w:rFonts w:ascii="Times New Roman" w:hAnsi="Times New Roman"/>
          <w:sz w:val="21"/>
          <w:szCs w:val="21"/>
        </w:rPr>
        <w:fldChar w:fldCharType="end"/>
      </w:r>
      <w:r w:rsidRPr="00B01313">
        <w:rPr>
          <w:rFonts w:ascii="Times New Roman" w:hAnsi="Times New Roman"/>
          <w:sz w:val="21"/>
          <w:szCs w:val="21"/>
        </w:rPr>
        <w:t>, assuming UL subband occupies symbol#3 – symbol#13 on DL slot#0</w:t>
      </w:r>
      <w:r w:rsidR="00A11FDE">
        <w:rPr>
          <w:rFonts w:ascii="Times New Roman" w:hAnsi="Times New Roman"/>
          <w:sz w:val="21"/>
          <w:szCs w:val="21"/>
        </w:rPr>
        <w:t xml:space="preserve"> and </w:t>
      </w:r>
      <w:r w:rsidRPr="00B01313">
        <w:rPr>
          <w:rFonts w:ascii="Times New Roman" w:hAnsi="Times New Roman"/>
          <w:sz w:val="21"/>
          <w:szCs w:val="21"/>
        </w:rPr>
        <w:t>slot#1 respectively. Three strategies can be used, which totally follows current specification:</w:t>
      </w:r>
    </w:p>
    <w:p w14:paraId="291B23A4" w14:textId="77777777" w:rsidR="00B01313" w:rsidRPr="00B01313" w:rsidRDefault="00B01313" w:rsidP="00B01313">
      <w:pPr>
        <w:pStyle w:val="aff0"/>
        <w:numPr>
          <w:ilvl w:val="0"/>
          <w:numId w:val="35"/>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non-SBFD symbols only</w:t>
      </w:r>
    </w:p>
    <w:p w14:paraId="11330B3F" w14:textId="77777777" w:rsidR="00B01313" w:rsidRPr="00B01313" w:rsidRDefault="00B01313" w:rsidP="00B01313">
      <w:pPr>
        <w:pStyle w:val="aff0"/>
        <w:numPr>
          <w:ilvl w:val="0"/>
          <w:numId w:val="35"/>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SBFD symbols only</w:t>
      </w:r>
    </w:p>
    <w:p w14:paraId="6E4319FE" w14:textId="77777777" w:rsidR="00B01313" w:rsidRPr="00B01313" w:rsidRDefault="00B01313" w:rsidP="00B01313">
      <w:pPr>
        <w:pStyle w:val="aff0"/>
        <w:numPr>
          <w:ilvl w:val="0"/>
          <w:numId w:val="35"/>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across SBFD symbols and non-SBFD symbols</w:t>
      </w:r>
    </w:p>
    <w:p w14:paraId="1F4928A0" w14:textId="77777777" w:rsidR="00B01313" w:rsidRPr="00B01313" w:rsidRDefault="00B01313" w:rsidP="00B01313">
      <w:pPr>
        <w:rPr>
          <w:rFonts w:ascii="Times New Roman" w:hAnsi="Times New Roman"/>
          <w:sz w:val="21"/>
          <w:szCs w:val="21"/>
        </w:rPr>
      </w:pPr>
    </w:p>
    <w:p w14:paraId="7FE5A94E" w14:textId="77777777" w:rsidR="009B7D03" w:rsidRDefault="00B01313" w:rsidP="009B7D03">
      <w:pPr>
        <w:keepNext/>
        <w:jc w:val="center"/>
      </w:pPr>
      <w:r w:rsidRPr="00B01313">
        <w:rPr>
          <w:rFonts w:ascii="Times New Roman" w:hAnsi="Times New Roman"/>
          <w:sz w:val="21"/>
          <w:szCs w:val="21"/>
        </w:rPr>
        <w:object w:dxaOrig="22560" w:dyaOrig="8820" w14:anchorId="77DF1150">
          <v:shape id="_x0000_i1033" type="#_x0000_t75" style="width:415.35pt;height:162.25pt" o:ole="">
            <v:imagedata r:id="rId25" o:title=""/>
          </v:shape>
          <o:OLEObject Type="Embed" ProgID="Visio.Drawing.15" ShapeID="_x0000_i1033" DrawAspect="Content" ObjectID="_1738168545" r:id="rId26"/>
        </w:object>
      </w:r>
    </w:p>
    <w:p w14:paraId="54A845A2" w14:textId="7B3B5C99" w:rsidR="00B01313" w:rsidRPr="00B01313" w:rsidRDefault="009B7D03" w:rsidP="009B7D03">
      <w:pPr>
        <w:pStyle w:val="af5"/>
        <w:jc w:val="center"/>
        <w:rPr>
          <w:sz w:val="21"/>
          <w:szCs w:val="21"/>
        </w:rPr>
      </w:pPr>
      <w:bookmarkStart w:id="21" w:name="_Ref126919411"/>
      <w:r>
        <w:t xml:space="preserve">Figure </w:t>
      </w:r>
      <w:r>
        <w:fldChar w:fldCharType="begin"/>
      </w:r>
      <w:r>
        <w:instrText xml:space="preserve"> SEQ Figure \* ARABIC </w:instrText>
      </w:r>
      <w:r>
        <w:fldChar w:fldCharType="separate"/>
      </w:r>
      <w:r w:rsidR="00634A68">
        <w:rPr>
          <w:noProof/>
        </w:rPr>
        <w:t>9</w:t>
      </w:r>
      <w:r>
        <w:fldChar w:fldCharType="end"/>
      </w:r>
      <w:bookmarkEnd w:id="21"/>
      <w:r>
        <w:t xml:space="preserve"> </w:t>
      </w:r>
      <w:r w:rsidRPr="004B7846">
        <w:t>Examples for PDSCH w/o repetition in SBFD slot containing SBFD symbol and non-SBFD symbol</w:t>
      </w:r>
    </w:p>
    <w:p w14:paraId="4A875233" w14:textId="77777777" w:rsidR="009B7D03" w:rsidRDefault="00B01313" w:rsidP="009B7D03">
      <w:pPr>
        <w:keepNext/>
        <w:jc w:val="center"/>
      </w:pPr>
      <w:r w:rsidRPr="00B01313">
        <w:rPr>
          <w:rFonts w:ascii="Times New Roman" w:hAnsi="Times New Roman"/>
          <w:sz w:val="21"/>
          <w:szCs w:val="21"/>
        </w:rPr>
        <w:object w:dxaOrig="31156" w:dyaOrig="8190" w14:anchorId="43A82984">
          <v:shape id="_x0000_i1034" type="#_x0000_t75" style="width:414.25pt;height:109.05pt" o:ole="">
            <v:imagedata r:id="rId27" o:title=""/>
          </v:shape>
          <o:OLEObject Type="Embed" ProgID="Visio.Drawing.15" ShapeID="_x0000_i1034" DrawAspect="Content" ObjectID="_1738168546" r:id="rId28"/>
        </w:object>
      </w:r>
    </w:p>
    <w:p w14:paraId="2C3BD964" w14:textId="74E9E98C" w:rsidR="00B01313" w:rsidRPr="00B01313" w:rsidRDefault="009B7D03" w:rsidP="009B7D03">
      <w:pPr>
        <w:pStyle w:val="af5"/>
        <w:jc w:val="center"/>
        <w:rPr>
          <w:sz w:val="21"/>
          <w:szCs w:val="21"/>
        </w:rPr>
      </w:pPr>
      <w:bookmarkStart w:id="22" w:name="_Ref126919422"/>
      <w:r>
        <w:t xml:space="preserve">Figure </w:t>
      </w:r>
      <w:r>
        <w:fldChar w:fldCharType="begin"/>
      </w:r>
      <w:r>
        <w:instrText xml:space="preserve"> SEQ Figure \* ARABIC </w:instrText>
      </w:r>
      <w:r>
        <w:fldChar w:fldCharType="separate"/>
      </w:r>
      <w:r w:rsidR="00634A68">
        <w:rPr>
          <w:noProof/>
        </w:rPr>
        <w:t>10</w:t>
      </w:r>
      <w:r>
        <w:fldChar w:fldCharType="end"/>
      </w:r>
      <w:bookmarkEnd w:id="22"/>
      <w:r>
        <w:t xml:space="preserve"> </w:t>
      </w:r>
      <w:r w:rsidRPr="00C60435">
        <w:t>Example for PDSCH w/ repetition across SBFD symbols and non-SBFD symbols</w:t>
      </w:r>
    </w:p>
    <w:p w14:paraId="6C5C7E6F" w14:textId="77777777" w:rsidR="009B7D03" w:rsidRDefault="009B7D03" w:rsidP="009B7D03">
      <w:pPr>
        <w:ind w:left="0" w:firstLine="0"/>
        <w:rPr>
          <w:rFonts w:ascii="Times New Roman" w:hAnsi="Times New Roman"/>
          <w:sz w:val="21"/>
          <w:szCs w:val="21"/>
        </w:rPr>
      </w:pPr>
    </w:p>
    <w:p w14:paraId="65ED1063" w14:textId="1CD9D8BD"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Besides, PDSCH RA type0 and RMR can be enployed to address uncontinuous frequency resource issue on SBFD symbols. </w:t>
      </w:r>
    </w:p>
    <w:p w14:paraId="5E970AD6" w14:textId="77777777" w:rsidR="009B7D03" w:rsidRDefault="009B7D03" w:rsidP="009B7D03">
      <w:pPr>
        <w:ind w:left="0" w:firstLine="0"/>
        <w:rPr>
          <w:rFonts w:ascii="Times New Roman" w:hAnsi="Times New Roman"/>
          <w:sz w:val="21"/>
          <w:szCs w:val="21"/>
        </w:rPr>
      </w:pPr>
    </w:p>
    <w:p w14:paraId="10280557" w14:textId="3218268E" w:rsidR="00B01313" w:rsidRPr="00B01313" w:rsidRDefault="00B01313" w:rsidP="009B7D03">
      <w:pPr>
        <w:ind w:left="0" w:firstLine="0"/>
        <w:rPr>
          <w:rFonts w:ascii="Times New Roman" w:eastAsia="Malgun Gothic" w:hAnsi="Times New Roman"/>
          <w:b/>
          <w:i/>
          <w:sz w:val="21"/>
          <w:szCs w:val="21"/>
        </w:rPr>
      </w:pPr>
      <w:r w:rsidRPr="00B01313">
        <w:rPr>
          <w:rFonts w:ascii="Times New Roman" w:eastAsia="Malgun Gothic" w:hAnsi="Times New Roman"/>
          <w:b/>
          <w:i/>
          <w:sz w:val="21"/>
          <w:szCs w:val="21"/>
        </w:rPr>
        <w:t xml:space="preserve">Observation </w:t>
      </w:r>
      <w:r w:rsidR="009B7D03">
        <w:rPr>
          <w:rFonts w:ascii="Times New Roman" w:eastAsia="Malgun Gothic" w:hAnsi="Times New Roman"/>
          <w:b/>
          <w:i/>
          <w:sz w:val="21"/>
          <w:szCs w:val="21"/>
        </w:rPr>
        <w:t>9</w:t>
      </w:r>
      <w:r w:rsidRPr="00B01313">
        <w:rPr>
          <w:rFonts w:ascii="Times New Roman" w:eastAsia="Malgun Gothic" w:hAnsi="Times New Roman"/>
          <w:b/>
          <w:i/>
          <w:sz w:val="21"/>
          <w:szCs w:val="21"/>
        </w:rPr>
        <w:t>: For DG PDSCH with or without repetition, current specification is sufficient for DL receptions across SBFD symbols and non-SBFD symbols.</w:t>
      </w:r>
    </w:p>
    <w:p w14:paraId="4D1B7905" w14:textId="77777777" w:rsidR="009B7D03" w:rsidRDefault="009B7D03" w:rsidP="009B7D03">
      <w:pPr>
        <w:ind w:left="0" w:firstLine="0"/>
        <w:rPr>
          <w:rFonts w:ascii="Times New Roman" w:hAnsi="Times New Roman"/>
          <w:sz w:val="21"/>
          <w:szCs w:val="21"/>
        </w:rPr>
      </w:pPr>
    </w:p>
    <w:p w14:paraId="3F408303" w14:textId="629A1B70"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PUSCH, RBs belonging to active UL BWP are available in UL symbol while only RBs belonging to UL subband are available in SBFD symbol. Different from DL resources, UL resources either on UL symbol or SBFD symbol are continous.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subband due to the more restricted available UL resources. </w:t>
      </w:r>
    </w:p>
    <w:p w14:paraId="3DA7303A" w14:textId="77777777" w:rsidR="00634A68" w:rsidRDefault="00B01313" w:rsidP="00634A68">
      <w:pPr>
        <w:keepNext/>
        <w:jc w:val="center"/>
      </w:pPr>
      <w:r w:rsidRPr="00B01313">
        <w:rPr>
          <w:rFonts w:ascii="Times New Roman" w:hAnsi="Times New Roman"/>
          <w:sz w:val="21"/>
          <w:szCs w:val="21"/>
        </w:rPr>
        <w:object w:dxaOrig="25613" w:dyaOrig="9698" w14:anchorId="254D85BF">
          <v:shape id="_x0000_i1035" type="#_x0000_t75" style="width:368.6pt;height:139.15pt" o:ole="">
            <v:imagedata r:id="rId29" o:title=""/>
          </v:shape>
          <o:OLEObject Type="Embed" ProgID="Visio.Drawing.15" ShapeID="_x0000_i1035" DrawAspect="Content" ObjectID="_1738168547" r:id="rId30"/>
        </w:object>
      </w:r>
    </w:p>
    <w:p w14:paraId="28EEDE9C" w14:textId="43551BE5" w:rsidR="00B01313" w:rsidRPr="00B01313" w:rsidRDefault="00634A68" w:rsidP="00634A68">
      <w:pPr>
        <w:pStyle w:val="af5"/>
        <w:jc w:val="center"/>
        <w:rPr>
          <w:sz w:val="21"/>
          <w:szCs w:val="21"/>
        </w:rPr>
      </w:pPr>
      <w:r>
        <w:t xml:space="preserve">Figure </w:t>
      </w:r>
      <w:r>
        <w:fldChar w:fldCharType="begin"/>
      </w:r>
      <w:r>
        <w:instrText xml:space="preserve"> SEQ Figure \* ARABIC </w:instrText>
      </w:r>
      <w:r>
        <w:fldChar w:fldCharType="separate"/>
      </w:r>
      <w:r>
        <w:rPr>
          <w:noProof/>
        </w:rPr>
        <w:t>11</w:t>
      </w:r>
      <w:r>
        <w:fldChar w:fldCharType="end"/>
      </w:r>
      <w:r w:rsidRPr="00990CBD">
        <w:t>examples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9BEBBC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indicated, we believe current specification is sufficient to avoid the case where a PUSCH is across SBFD symbol and non-SBFD symbol if repetition is not enabled.</w:t>
      </w:r>
    </w:p>
    <w:p w14:paraId="22FFBDBF" w14:textId="77777777" w:rsidR="009B7D03" w:rsidRDefault="009B7D03" w:rsidP="009B7D03">
      <w:pPr>
        <w:ind w:left="0" w:firstLine="0"/>
        <w:rPr>
          <w:rFonts w:ascii="Times New Roman" w:hAnsi="Times New Roman"/>
          <w:sz w:val="21"/>
          <w:szCs w:val="21"/>
        </w:rPr>
      </w:pPr>
    </w:p>
    <w:p w14:paraId="53DEE5A2" w14:textId="0AAAE6A2" w:rsidR="00B01313" w:rsidRPr="00B01313" w:rsidRDefault="00B01313" w:rsidP="009B7D03">
      <w:pPr>
        <w:ind w:left="0" w:firstLine="0"/>
        <w:rPr>
          <w:rFonts w:ascii="Times New Roman" w:eastAsia="Malgun Gothic" w:hAnsi="Times New Roman"/>
          <w:b/>
          <w:i/>
          <w:sz w:val="21"/>
          <w:szCs w:val="21"/>
        </w:rPr>
      </w:pPr>
      <w:r w:rsidRPr="00B01313">
        <w:rPr>
          <w:rFonts w:ascii="Times New Roman" w:eastAsia="Malgun Gothic" w:hAnsi="Times New Roman"/>
          <w:b/>
          <w:i/>
          <w:sz w:val="21"/>
          <w:szCs w:val="21"/>
        </w:rPr>
        <w:t xml:space="preserve">Observation </w:t>
      </w:r>
      <w:r w:rsidR="009B7D03">
        <w:rPr>
          <w:rFonts w:ascii="Times New Roman" w:eastAsia="Malgun Gothic" w:hAnsi="Times New Roman"/>
          <w:b/>
          <w:i/>
          <w:sz w:val="21"/>
          <w:szCs w:val="21"/>
        </w:rPr>
        <w:t>10</w:t>
      </w:r>
      <w:r w:rsidRPr="00B01313">
        <w:rPr>
          <w:rFonts w:ascii="Times New Roman" w:eastAsia="Malgun Gothic" w:hAnsi="Times New Roman"/>
          <w:b/>
          <w:i/>
          <w:sz w:val="21"/>
          <w:szCs w:val="21"/>
        </w:rPr>
        <w:t>: For PUSCH without repetition, current specification is sufficient to avoid the case where a PUSCH is across SBFD symbol and non-SBFD symbol.</w:t>
      </w: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 depending whether there are continuous UL slots</w:t>
      </w:r>
    </w:p>
    <w:p w14:paraId="0A6CFD5A"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p>
    <w:p w14:paraId="12401C05"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with confining frequency resources in UL subband</w:t>
      </w:r>
    </w:p>
    <w:p w14:paraId="407FB9BE"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p>
    <w:p w14:paraId="7249349D" w14:textId="77777777" w:rsidR="009B7D03" w:rsidRDefault="009B7D03" w:rsidP="009B7D03">
      <w:pPr>
        <w:ind w:left="0" w:firstLine="0"/>
        <w:rPr>
          <w:rFonts w:ascii="Times New Roman" w:hAnsi="Times New Roman"/>
          <w:sz w:val="21"/>
          <w:szCs w:val="21"/>
        </w:rPr>
      </w:pPr>
    </w:p>
    <w:p w14:paraId="7F058443" w14:textId="1B299D2C"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are unclear.</w:t>
      </w:r>
    </w:p>
    <w:p w14:paraId="7EC3B9EE" w14:textId="77777777" w:rsidR="009B7D03" w:rsidRDefault="009B7D03" w:rsidP="009B7D03">
      <w:pPr>
        <w:ind w:left="0" w:firstLine="0"/>
        <w:rPr>
          <w:rFonts w:ascii="Times New Roman" w:hAnsi="Times New Roman"/>
          <w:sz w:val="21"/>
          <w:szCs w:val="21"/>
        </w:rPr>
      </w:pPr>
    </w:p>
    <w:p w14:paraId="11B0012B" w14:textId="267F5A9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Regarding to PUSCH repetition with frequency hopping, it is too restrictive if gNB has to always guarantee two PUSCH hops are located within UL subband. Currently, a frequency hopping offset list is configured for determining each PUSCH hop. In order to avoid PUSCH hop is out of UL subband, conservative scheduling decision is the only choice at gNB side. It obviously degrades potential performance gain harvested from frequency hopping. Similar to PUSCH repetition without frequency hopping, the following several options can be considered:</w:t>
      </w:r>
    </w:p>
    <w:p w14:paraId="282987CB"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 depending whether there are continuous UL slots</w:t>
      </w:r>
    </w:p>
    <w:p w14:paraId="5C4B40EC"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p>
    <w:p w14:paraId="4E069731"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and gNB guarantees PUSCH hop on SBFD slot doesn’t exceed UL subband with the same frequency hopping offset list</w:t>
      </w:r>
    </w:p>
    <w:p w14:paraId="6DE31D7F" w14:textId="77777777" w:rsidR="00B01313" w:rsidRPr="00B01313" w:rsidRDefault="00B01313" w:rsidP="00B01313">
      <w:pPr>
        <w:pStyle w:val="aff0"/>
        <w:numPr>
          <w:ilvl w:val="0"/>
          <w:numId w:val="36"/>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separate frequency offsets list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EF8427" w14:textId="35C0E68F"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p>
    <w:p w14:paraId="3C2204A3" w14:textId="77777777" w:rsidR="009B7D03" w:rsidRDefault="009B7D03" w:rsidP="009B7D03">
      <w:pPr>
        <w:ind w:left="0" w:firstLine="0"/>
        <w:rPr>
          <w:rFonts w:ascii="Times New Roman" w:hAnsi="Times New Roman"/>
          <w:sz w:val="21"/>
          <w:szCs w:val="21"/>
        </w:rPr>
      </w:pPr>
    </w:p>
    <w:p w14:paraId="5EBDF84B" w14:textId="007FA678"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whether it is possible to map PUSCH on SBFD symbol and non-SBFD within slot, it is possible for special slot consists of flexible symbol and UL symbol. However, there is no strong motivation as in this case several flexible symbols can be used for uplink transmission based on scheduling. </w:t>
      </w:r>
    </w:p>
    <w:p w14:paraId="4D36ADA5" w14:textId="77777777" w:rsidR="009B7D03" w:rsidRDefault="009B7D03" w:rsidP="009B7D03">
      <w:pPr>
        <w:ind w:left="0" w:firstLine="0"/>
        <w:rPr>
          <w:rFonts w:ascii="Times New Roman" w:hAnsi="Times New Roman"/>
          <w:sz w:val="21"/>
          <w:szCs w:val="21"/>
        </w:rPr>
      </w:pPr>
    </w:p>
    <w:p w14:paraId="367C36FC" w14:textId="19E7BB7E"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Proposal</w:t>
      </w:r>
      <w:r w:rsidR="009B7D03">
        <w:rPr>
          <w:rFonts w:ascii="Times New Roman" w:eastAsia="Malgun Gothic" w:hAnsi="Times New Roman"/>
          <w:b/>
          <w:i/>
          <w:sz w:val="21"/>
          <w:szCs w:val="21"/>
        </w:rPr>
        <w:t xml:space="preserve"> 13</w:t>
      </w:r>
      <w:r w:rsidRPr="00B01313">
        <w:rPr>
          <w:rFonts w:ascii="Times New Roman" w:eastAsia="Malgun Gothic" w:hAnsi="Times New Roman"/>
          <w:b/>
          <w:i/>
          <w:sz w:val="21"/>
          <w:szCs w:val="21"/>
        </w:rPr>
        <w:t>: For PUSCH repetition without frequency hopping, the following mechanisms can be considered for PUSCH across SBFD slot and non-SBFD slot:</w:t>
      </w:r>
    </w:p>
    <w:p w14:paraId="56563E62"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45A41177"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423ED03B"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with confining frequency resources in UL subband</w:t>
      </w:r>
    </w:p>
    <w:p w14:paraId="7EC744A4"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3F48CF44"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Proposal</w:t>
      </w:r>
      <w:r w:rsidR="009B7D03">
        <w:rPr>
          <w:rFonts w:ascii="Times New Roman" w:eastAsia="Malgun Gothic" w:hAnsi="Times New Roman"/>
          <w:b/>
          <w:i/>
          <w:sz w:val="21"/>
          <w:szCs w:val="21"/>
        </w:rPr>
        <w:t xml:space="preserve"> 14</w:t>
      </w:r>
      <w:r w:rsidRPr="00B01313">
        <w:rPr>
          <w:rFonts w:ascii="Times New Roman" w:eastAsia="Malgun Gothic" w:hAnsi="Times New Roman"/>
          <w:b/>
          <w:i/>
          <w:sz w:val="21"/>
          <w:szCs w:val="21"/>
        </w:rPr>
        <w:t>: For PUSCH repetition with frequency hopping, the following mechanisms can be considered for PUSCH across SBFD slot and non-SBFD slot:</w:t>
      </w:r>
    </w:p>
    <w:p w14:paraId="242F2AF7"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4090087E"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70A29D8A"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same frequency hopping offset list is applied</w:t>
      </w:r>
    </w:p>
    <w:p w14:paraId="2982BA2F"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separate frequency offsets list are applied to UL slot and SBFD slot respectively</w:t>
      </w:r>
    </w:p>
    <w:p w14:paraId="72071DF6" w14:textId="77777777" w:rsidR="009B7D03" w:rsidRDefault="009B7D03" w:rsidP="009B7D03">
      <w:pPr>
        <w:ind w:left="0" w:firstLine="0"/>
        <w:rPr>
          <w:rFonts w:ascii="Times New Roman" w:hAnsi="Times New Roman"/>
          <w:b/>
          <w:i/>
          <w:sz w:val="21"/>
          <w:szCs w:val="21"/>
        </w:rPr>
      </w:pPr>
    </w:p>
    <w:p w14:paraId="547251E0" w14:textId="63092CC3"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Furthermore, PUCCH repetition is supported, which is indicated either via DCI or RRC signaling.</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gNB can indicate a PUCCH resource anywhere within UL subband based on pre-configured PUCCH resource list. Considering the available bandwidth for uplink transmission is quite different on UL slot and SBFD slot, gNB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subband.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74A4855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signaling. The minimum periodicity is 4 slots and the offset within periodicity can also be configured. Theoritically, periodic PUCCH transmission can be always allocated on UL slot or SBFD slot. Even if different repetitions are located on both SBFD slot and UL slot, there is no issue if a proper configuration is provided, e.g. the assigned PUCCH resource is within UL subband in frequency domain. From this perspective, the current mechanism to configure periodic PUCCH transmission can be reused when UL subband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464C89AA" w:rsidR="00B01313" w:rsidRPr="00B01313" w:rsidRDefault="00B01313" w:rsidP="009B7D03">
      <w:pPr>
        <w:ind w:left="0" w:firstLine="0"/>
        <w:rPr>
          <w:rFonts w:ascii="Times New Roman" w:eastAsia="Malgun Gothic" w:hAnsi="Times New Roman"/>
          <w:b/>
          <w:i/>
          <w:sz w:val="21"/>
          <w:szCs w:val="21"/>
        </w:rPr>
      </w:pPr>
      <w:r w:rsidRPr="00B01313">
        <w:rPr>
          <w:rFonts w:ascii="Times New Roman" w:eastAsia="Malgun Gothic" w:hAnsi="Times New Roman"/>
          <w:b/>
          <w:i/>
          <w:sz w:val="21"/>
          <w:szCs w:val="21"/>
        </w:rPr>
        <w:t xml:space="preserve">Observation </w:t>
      </w:r>
      <w:r w:rsidR="009B7D03">
        <w:rPr>
          <w:rFonts w:ascii="Times New Roman" w:eastAsia="Malgun Gothic" w:hAnsi="Times New Roman"/>
          <w:b/>
          <w:i/>
          <w:sz w:val="21"/>
          <w:szCs w:val="21"/>
        </w:rPr>
        <w:t>11</w:t>
      </w:r>
      <w:r w:rsidRPr="00B01313">
        <w:rPr>
          <w:rFonts w:ascii="Times New Roman" w:eastAsia="Malgun Gothic" w:hAnsi="Times New Roman"/>
          <w:b/>
          <w:i/>
          <w:sz w:val="21"/>
          <w:szCs w:val="21"/>
        </w:rPr>
        <w:t>: For PUCCH without repetition, current specification is sufficient for avoiding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2C46980F"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proposals:</w:t>
      </w:r>
    </w:p>
    <w:p w14:paraId="54734036" w14:textId="77777777" w:rsidR="009B7D03" w:rsidRDefault="009B7D03" w:rsidP="009B7D03">
      <w:pPr>
        <w:ind w:left="0" w:firstLine="0"/>
        <w:rPr>
          <w:rFonts w:ascii="Times New Roman" w:hAnsi="Times New Roman"/>
          <w:sz w:val="21"/>
          <w:szCs w:val="21"/>
        </w:rPr>
      </w:pPr>
      <w:bookmarkStart w:id="23" w:name="OLE_LINK9"/>
    </w:p>
    <w:p w14:paraId="29EC6E18" w14:textId="683EB73D"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sidR="009B7D03">
        <w:rPr>
          <w:rFonts w:ascii="Times New Roman" w:eastAsia="Malgun Gothic" w:hAnsi="Times New Roman"/>
          <w:b/>
          <w:i/>
          <w:sz w:val="21"/>
          <w:szCs w:val="21"/>
        </w:rPr>
        <w:t>15</w:t>
      </w:r>
      <w:r w:rsidRPr="00B01313">
        <w:rPr>
          <w:rFonts w:ascii="Times New Roman" w:eastAsia="Malgun Gothic" w:hAnsi="Times New Roman"/>
          <w:b/>
          <w:i/>
          <w:sz w:val="21"/>
          <w:szCs w:val="21"/>
        </w:rPr>
        <w:t>: For PUCCH repetition without frequency hopping, the following mechanisms can be considered for PUCCH across SBFD slot and non-SBFD slot:</w:t>
      </w:r>
    </w:p>
    <w:p w14:paraId="6E485753"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UL slot only</w:t>
      </w:r>
    </w:p>
    <w:p w14:paraId="684AF3C0"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SBFD slot only</w:t>
      </w:r>
    </w:p>
    <w:p w14:paraId="1E75FC78"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with confining frequency resources in UL subband</w:t>
      </w:r>
    </w:p>
    <w:bookmarkEnd w:id="23"/>
    <w:p w14:paraId="2F635AC4"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the frequency allocation on UL slot and SBFD slot can be different</w:t>
      </w:r>
    </w:p>
    <w:p w14:paraId="2792D8C4" w14:textId="77777777" w:rsidR="009B7D03" w:rsidRDefault="009B7D03" w:rsidP="009B7D03">
      <w:pPr>
        <w:ind w:left="0" w:firstLine="0"/>
        <w:rPr>
          <w:rFonts w:ascii="Times New Roman" w:hAnsi="Times New Roman"/>
          <w:b/>
          <w:i/>
          <w:sz w:val="21"/>
          <w:szCs w:val="21"/>
        </w:rPr>
      </w:pPr>
    </w:p>
    <w:p w14:paraId="70212FC1" w14:textId="2408D926"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sidR="009B7D03">
        <w:rPr>
          <w:rFonts w:ascii="Times New Roman" w:eastAsia="Malgun Gothic" w:hAnsi="Times New Roman"/>
          <w:b/>
          <w:i/>
          <w:sz w:val="21"/>
          <w:szCs w:val="21"/>
        </w:rPr>
        <w:t>16</w:t>
      </w:r>
      <w:r w:rsidRPr="00B01313">
        <w:rPr>
          <w:rFonts w:ascii="Times New Roman" w:eastAsia="Malgun Gothic" w:hAnsi="Times New Roman"/>
          <w:b/>
          <w:i/>
          <w:sz w:val="21"/>
          <w:szCs w:val="21"/>
        </w:rPr>
        <w:t>: For PUCCH repetition with frequency hopping, the following mechanisms can be considered for PUCCH across SBFD slot and non-SBFD slot</w:t>
      </w:r>
    </w:p>
    <w:p w14:paraId="4431F8B9"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UL slot only</w:t>
      </w:r>
    </w:p>
    <w:p w14:paraId="4C1FA38E"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SBFD slot only</w:t>
      </w:r>
    </w:p>
    <w:p w14:paraId="74D249F6"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same frequency hopping offset list is applied</w:t>
      </w:r>
    </w:p>
    <w:p w14:paraId="426C583B"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If TBoMS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TBoMS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y, the allocated RB across different slot should be same. For TBoMS PUSCH across SBFD slot and non-SBFD slot, gNB should guarantee the same time/frequency resource allocation is applied.</w:t>
      </w:r>
    </w:p>
    <w:tbl>
      <w:tblPr>
        <w:tblStyle w:val="af1"/>
        <w:tblW w:w="0" w:type="auto"/>
        <w:tblLook w:val="04A0" w:firstRow="1" w:lastRow="0" w:firstColumn="1" w:lastColumn="0" w:noHBand="0" w:noVBand="1"/>
      </w:tblPr>
      <w:tblGrid>
        <w:gridCol w:w="8296"/>
      </w:tblGrid>
      <w:tr w:rsidR="00B01313" w:rsidRPr="00B01313" w14:paraId="722D2A59" w14:textId="77777777" w:rsidTr="00505C46">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036" type="#_x0000_t75" style="width:27.95pt;height:22.05pt" o:ole="">
                  <v:imagedata r:id="rId31" o:title=""/>
                </v:shape>
                <o:OLEObject Type="Embed" ProgID="Equation.3" ShapeID="_x0000_i1036" DrawAspect="Content" ObjectID="_1738168548" r:id="rId32"/>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037" type="#_x0000_t75" style="width:22.05pt;height:13.95pt" o:ole="">
                  <v:imagedata r:id="rId33" o:title=""/>
                </v:shape>
                <o:OLEObject Type="Embed" ProgID="Equation.3" ShapeID="_x0000_i1037" DrawAspect="Content" ObjectID="_1738168549" r:id="rId34"/>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r w:rsidRPr="00B01313">
              <w:rPr>
                <w:i/>
                <w:iCs/>
                <w:sz w:val="21"/>
                <w:szCs w:val="21"/>
                <w:lang w:val="en-US"/>
              </w:rPr>
              <w:t>numberOfSlotsTBoMS</w:t>
            </w:r>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6DC2270E"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sidR="009B7D03">
        <w:rPr>
          <w:rFonts w:ascii="Times New Roman" w:eastAsia="Malgun Gothic" w:hAnsi="Times New Roman"/>
          <w:b/>
          <w:i/>
          <w:sz w:val="21"/>
          <w:szCs w:val="21"/>
        </w:rPr>
        <w:t>17</w:t>
      </w:r>
      <w:r w:rsidRPr="00B01313">
        <w:rPr>
          <w:rFonts w:ascii="Times New Roman" w:eastAsia="Malgun Gothic" w:hAnsi="Times New Roman"/>
          <w:b/>
          <w:i/>
          <w:sz w:val="21"/>
          <w:szCs w:val="21"/>
        </w:rPr>
        <w:t>: For PUSCH with TBoMS, the following mechanisms can be considered for PUSCH across SBFD slot and non-SBFD slot:</w:t>
      </w:r>
    </w:p>
    <w:p w14:paraId="5E9DC05F"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64E9E27D"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7BA2B76A"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indicated on UL 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77777777"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For multi-PUSCH/PDSCH scheduled by a single DCI in SBFD symbols and non-SBFD symbols, same frequency resources are indicated for different PUSCH transmission on different slots. Although the TBs carried by different PUSCH are different, the resource allocation is quite similar to the case of PUSCH/PDSCH repetition. Accordingly, the same mechanisms as PDSCH and PUSCH without inter-slot frequency hopping can be considered. For multi-PDSCH scheduled by a single DCI, we don’t see any issue. On the other hand, we have the following proposal for multi-PUSCH scheduled by a single DCI in SBFD symbols and non-SBFD symbols.</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6797C28B" w:rsidR="00B01313" w:rsidRPr="00B01313" w:rsidRDefault="00B01313" w:rsidP="009B7D03">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sidR="009B7D03">
        <w:rPr>
          <w:rFonts w:ascii="Times New Roman" w:eastAsia="Malgun Gothic" w:hAnsi="Times New Roman"/>
          <w:b/>
          <w:i/>
          <w:sz w:val="21"/>
          <w:szCs w:val="21"/>
        </w:rPr>
        <w:t>18</w:t>
      </w:r>
      <w:r w:rsidRPr="00B01313">
        <w:rPr>
          <w:rFonts w:ascii="Times New Roman" w:eastAsia="Malgun Gothic" w:hAnsi="Times New Roman"/>
          <w:b/>
          <w:i/>
          <w:sz w:val="21"/>
          <w:szCs w:val="21"/>
        </w:rPr>
        <w:t>: For multi-PUSCH scheduled by a single DCI, the following mechanisms can be considered for PUSCH across SBFD slot and non-SBFD slot:</w:t>
      </w:r>
    </w:p>
    <w:p w14:paraId="445DA17B"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PUSCHs are mapped on UL slot only</w:t>
      </w:r>
    </w:p>
    <w:p w14:paraId="5708D196"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PUSCHs are mapped on SBFD slot only</w:t>
      </w:r>
    </w:p>
    <w:p w14:paraId="085D502C"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Multi-PUSCH is scheduled on UL slot and SBFD slot with confining frequency resources in UL subband</w:t>
      </w:r>
    </w:p>
    <w:p w14:paraId="7ED951F1" w14:textId="77777777" w:rsidR="00B01313" w:rsidRPr="00B01313" w:rsidRDefault="00B01313" w:rsidP="00B01313">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Multi-PUSCH is scheduled on UL slot and SBFD slot, the frequency allocation on UL slot and SBFD slot can be different</w:t>
      </w:r>
    </w:p>
    <w:p w14:paraId="72297FF6" w14:textId="77777777" w:rsidR="00B01313" w:rsidRPr="00B01313" w:rsidRDefault="00B01313" w:rsidP="00B01313">
      <w:pPr>
        <w:rPr>
          <w:rFonts w:ascii="Times New Roman" w:hAnsi="Times New Roman"/>
          <w:sz w:val="21"/>
          <w:szCs w:val="21"/>
        </w:rPr>
      </w:pPr>
    </w:p>
    <w:p w14:paraId="3D1EF27C" w14:textId="7777777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6 RB granularity, gNB can avoid collision between UL subband and CORESET in frequency domain with proper configuraiton. </w:t>
      </w:r>
    </w:p>
    <w:p w14:paraId="67494B19" w14:textId="77777777" w:rsidR="00B01313" w:rsidRPr="00B01313" w:rsidRDefault="00B01313" w:rsidP="00B01313">
      <w:pPr>
        <w:rPr>
          <w:rFonts w:ascii="Times New Roman" w:hAnsi="Times New Roman"/>
          <w:sz w:val="21"/>
          <w:szCs w:val="21"/>
        </w:rPr>
      </w:pPr>
    </w:p>
    <w:p w14:paraId="01D2E5F0" w14:textId="1659BD43" w:rsidR="00B01313" w:rsidRPr="00B01313" w:rsidRDefault="00B01313" w:rsidP="009B7D03">
      <w:pPr>
        <w:ind w:left="0" w:firstLine="0"/>
        <w:rPr>
          <w:rFonts w:ascii="Times New Roman" w:eastAsia="Malgun Gothic" w:hAnsi="Times New Roman"/>
          <w:b/>
          <w:i/>
          <w:sz w:val="21"/>
          <w:szCs w:val="21"/>
        </w:rPr>
      </w:pPr>
      <w:bookmarkStart w:id="24" w:name="OLE_LINK10"/>
      <w:r w:rsidRPr="00B01313">
        <w:rPr>
          <w:rFonts w:ascii="Times New Roman" w:eastAsia="Malgun Gothic" w:hAnsi="Times New Roman"/>
          <w:b/>
          <w:i/>
          <w:sz w:val="21"/>
          <w:szCs w:val="21"/>
        </w:rPr>
        <w:t xml:space="preserve">Observation </w:t>
      </w:r>
      <w:r w:rsidR="009B7D03">
        <w:rPr>
          <w:rFonts w:ascii="Times New Roman" w:eastAsia="Malgun Gothic" w:hAnsi="Times New Roman"/>
          <w:b/>
          <w:i/>
          <w:sz w:val="21"/>
          <w:szCs w:val="21"/>
        </w:rPr>
        <w:t>12</w:t>
      </w:r>
      <w:r w:rsidRPr="00B01313">
        <w:rPr>
          <w:rFonts w:ascii="Times New Roman" w:eastAsia="Malgun Gothic" w:hAnsi="Times New Roman"/>
          <w:b/>
          <w:i/>
          <w:sz w:val="21"/>
          <w:szCs w:val="21"/>
        </w:rPr>
        <w:t>: For PDCCH, it is up to gNB to avoid collision between UL subband and CORESET in frequency domain.</w:t>
      </w:r>
    </w:p>
    <w:bookmarkEnd w:id="24"/>
    <w:p w14:paraId="4BF352E1" w14:textId="77777777" w:rsidR="00F2735D" w:rsidRPr="00F2735D" w:rsidRDefault="00F2735D" w:rsidP="00F2735D">
      <w:pPr>
        <w:rPr>
          <w:lang w:eastAsia="x-none"/>
        </w:rPr>
      </w:pPr>
    </w:p>
    <w:p w14:paraId="6C5EC50D" w14:textId="20F41E5E" w:rsidR="00014D17" w:rsidRPr="00396FAF" w:rsidRDefault="00396FAF" w:rsidP="00260D63">
      <w:pPr>
        <w:pStyle w:val="2"/>
        <w:rPr>
          <w:rFonts w:cs="Arial"/>
          <w:i w:val="0"/>
        </w:rPr>
      </w:pPr>
      <w:r w:rsidRPr="00396FAF">
        <w:rPr>
          <w:rFonts w:eastAsiaTheme="majorEastAsia" w:cs="Arial"/>
          <w:i w:val="0"/>
        </w:rPr>
        <w:t>Overlap</w:t>
      </w:r>
      <w:r w:rsidR="00CA3771">
        <w:rPr>
          <w:rFonts w:eastAsiaTheme="majorEastAsia" w:cs="Arial"/>
          <w:i w:val="0"/>
        </w:rPr>
        <w:t>p</w:t>
      </w:r>
      <w:r w:rsidRPr="00396FAF">
        <w:rPr>
          <w:rFonts w:eastAsiaTheme="majorEastAsia" w:cs="Arial"/>
          <w:i w:val="0"/>
        </w:rPr>
        <w:t>ing between DL reception and UL subband in frequency domain</w:t>
      </w:r>
    </w:p>
    <w:p w14:paraId="44EB13CF" w14:textId="754FBF00"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Active DL BWP consists of contiguous RBs in frequency domain.</w:t>
      </w:r>
      <w:r w:rsidR="004A5492">
        <w:rPr>
          <w:rFonts w:ascii="Times New Roman" w:hAnsi="Times New Roman"/>
          <w:sz w:val="21"/>
          <w:szCs w:val="21"/>
        </w:rPr>
        <w:t xml:space="preserve"> However, there will be two seg</w:t>
      </w:r>
      <w:r w:rsidRPr="00260D63">
        <w:rPr>
          <w:rFonts w:ascii="Times New Roman" w:hAnsi="Times New Roman"/>
          <w:sz w:val="21"/>
          <w:szCs w:val="21"/>
        </w:rPr>
        <w:t>mentation</w:t>
      </w:r>
      <w:r w:rsidR="004A5492">
        <w:rPr>
          <w:rFonts w:ascii="Times New Roman" w:hAnsi="Times New Roman"/>
          <w:sz w:val="21"/>
          <w:szCs w:val="21"/>
        </w:rPr>
        <w:t>s</w:t>
      </w:r>
      <w:r w:rsidRPr="00260D63">
        <w:rPr>
          <w:rFonts w:ascii="Times New Roman" w:hAnsi="Times New Roman"/>
          <w:sz w:val="21"/>
          <w:szCs w:val="21"/>
        </w:rPr>
        <w:t xml:space="preserve"> of DL resources in frequency domain if a UL subband is configured in between. Several issues were identified and further study is required, including:</w:t>
      </w:r>
    </w:p>
    <w:p w14:paraId="0963D447" w14:textId="77777777" w:rsidR="00260D63" w:rsidRPr="00260D63" w:rsidRDefault="00260D63" w:rsidP="00260D63">
      <w:pPr>
        <w:pStyle w:val="aff0"/>
        <w:numPr>
          <w:ilvl w:val="0"/>
          <w:numId w:val="38"/>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RBG for PDSCH RA type 0</w:t>
      </w:r>
    </w:p>
    <w:p w14:paraId="55D366BB" w14:textId="77777777" w:rsidR="00260D63" w:rsidRPr="00260D63" w:rsidRDefault="00260D63" w:rsidP="00260D63">
      <w:pPr>
        <w:pStyle w:val="aff0"/>
        <w:numPr>
          <w:ilvl w:val="0"/>
          <w:numId w:val="38"/>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 reporting configuration</w:t>
      </w:r>
    </w:p>
    <w:p w14:paraId="2A1903F4" w14:textId="77777777" w:rsidR="00260D63" w:rsidRPr="00260D63" w:rsidRDefault="00260D63" w:rsidP="00260D63">
      <w:pPr>
        <w:pStyle w:val="aff0"/>
        <w:numPr>
          <w:ilvl w:val="0"/>
          <w:numId w:val="38"/>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CSI-RS resource configuration</w:t>
      </w:r>
    </w:p>
    <w:p w14:paraId="1CB97053" w14:textId="77777777" w:rsidR="00260D63" w:rsidRPr="00260D63" w:rsidRDefault="00260D63" w:rsidP="00260D63">
      <w:pPr>
        <w:pStyle w:val="aff0"/>
        <w:numPr>
          <w:ilvl w:val="0"/>
          <w:numId w:val="38"/>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PRG of PDSCH</w:t>
      </w:r>
    </w:p>
    <w:p w14:paraId="1116DAF9" w14:textId="77777777"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First of all, whether frequency enhancement for DL transmission/reception is needed highly depends on UE behaviour discussion. Although it is still open on whether DL transmission is needed within UL subband, we assume RB belongs to UL subband is unavailable for DL in the following discussion.</w:t>
      </w:r>
    </w:p>
    <w:p w14:paraId="34DB4C7D" w14:textId="77777777" w:rsidR="00260D63" w:rsidRPr="00260D63" w:rsidRDefault="00260D63" w:rsidP="00260D63">
      <w:pPr>
        <w:rPr>
          <w:rFonts w:ascii="Times New Roman" w:hAnsi="Times New Roman"/>
          <w:sz w:val="21"/>
          <w:szCs w:val="21"/>
        </w:rPr>
      </w:pPr>
    </w:p>
    <w:p w14:paraId="5C121C91"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PDSCH resource allocation</w:t>
      </w:r>
    </w:p>
    <w:p w14:paraId="2D2B2BC9" w14:textId="77777777" w:rsidR="00260D63" w:rsidRDefault="00260D63" w:rsidP="00260D63">
      <w:pPr>
        <w:ind w:left="0" w:firstLine="0"/>
        <w:rPr>
          <w:rFonts w:ascii="Times New Roman" w:eastAsia="微软雅黑" w:hAnsi="Times New Roman"/>
          <w:sz w:val="21"/>
          <w:szCs w:val="21"/>
        </w:rPr>
      </w:pPr>
    </w:p>
    <w:p w14:paraId="3DDED99E" w14:textId="3D6029AA" w:rsidR="00260D63" w:rsidRPr="00260D63" w:rsidRDefault="00260D63" w:rsidP="00260D63">
      <w:pPr>
        <w:ind w:left="0" w:firstLine="0"/>
        <w:rPr>
          <w:rFonts w:ascii="Times New Roman" w:hAnsi="Times New Roman"/>
          <w:sz w:val="21"/>
          <w:szCs w:val="21"/>
        </w:rPr>
      </w:pPr>
      <w:r w:rsidRPr="00260D63">
        <w:rPr>
          <w:rFonts w:ascii="Times New Roman" w:eastAsia="微软雅黑" w:hAnsi="Times New Roman"/>
          <w:sz w:val="21"/>
          <w:szCs w:val="21"/>
        </w:rPr>
        <w:t xml:space="preserve">Considering unaligned boundaries between resource block group(s) and SBFD subbands, further enhancement is needed to improve spectrum efficiency. </w:t>
      </w:r>
      <w:r w:rsidRPr="00260D63">
        <w:rPr>
          <w:rFonts w:ascii="Times New Roman" w:hAnsi="Times New Roman"/>
          <w:sz w:val="21"/>
          <w:szCs w:val="21"/>
        </w:rPr>
        <w:t xml:space="preserve"> In order to utilize the RBs belongs to a RBG which partially overlaps with UL subband or guard band if configured, the following three mechanisms can be considered:</w:t>
      </w:r>
    </w:p>
    <w:p w14:paraId="294F4E4D" w14:textId="77777777" w:rsidR="00260D63" w:rsidRPr="00260D63" w:rsidRDefault="00260D63" w:rsidP="00260D63">
      <w:pPr>
        <w:pStyle w:val="aff0"/>
        <w:numPr>
          <w:ilvl w:val="0"/>
          <w:numId w:val="40"/>
        </w:numPr>
        <w:ind w:leftChars="0"/>
        <w:rPr>
          <w:rFonts w:ascii="Times New Roman" w:hAnsi="Times New Roman"/>
          <w:sz w:val="21"/>
          <w:szCs w:val="21"/>
        </w:rPr>
      </w:pPr>
      <w:r w:rsidRPr="00260D63">
        <w:rPr>
          <w:rFonts w:ascii="Times New Roman" w:hAnsi="Times New Roman"/>
          <w:sz w:val="21"/>
          <w:szCs w:val="21"/>
        </w:rPr>
        <w:t>Option 1: Leave it to gNB implementation. gNB configures a UL subband which has aligned boundary with RBG. If the guranularity of UL subband is one RB, there is no problem to configure guarantee boundaries between RBG and UL subband are aligned.</w:t>
      </w:r>
    </w:p>
    <w:p w14:paraId="63C9C8B1" w14:textId="77777777" w:rsidR="00260D63" w:rsidRDefault="00260D63" w:rsidP="00260D63">
      <w:pPr>
        <w:keepNext/>
        <w:jc w:val="center"/>
      </w:pPr>
      <w:r w:rsidRPr="00260D63">
        <w:rPr>
          <w:rFonts w:ascii="Times New Roman" w:hAnsi="Times New Roman"/>
          <w:sz w:val="21"/>
          <w:szCs w:val="21"/>
        </w:rPr>
        <w:object w:dxaOrig="20085" w:dyaOrig="5670" w14:anchorId="2179BF4F">
          <v:shape id="_x0000_i1038" type="#_x0000_t75" style="width:414.8pt;height:117.15pt" o:ole="">
            <v:imagedata r:id="rId35" o:title=""/>
          </v:shape>
          <o:OLEObject Type="Embed" ProgID="Visio.Drawing.15" ShapeID="_x0000_i1038" DrawAspect="Content" ObjectID="_1738168550" r:id="rId36"/>
        </w:object>
      </w:r>
    </w:p>
    <w:p w14:paraId="627BB9E3" w14:textId="6310E1CB" w:rsidR="00260D63" w:rsidRPr="00260D63" w:rsidRDefault="00260D63" w:rsidP="00260D63">
      <w:pPr>
        <w:pStyle w:val="af5"/>
        <w:jc w:val="center"/>
        <w:rPr>
          <w:sz w:val="21"/>
          <w:szCs w:val="21"/>
        </w:rPr>
      </w:pPr>
      <w:r>
        <w:t xml:space="preserve">Figure </w:t>
      </w:r>
      <w:r>
        <w:fldChar w:fldCharType="begin"/>
      </w:r>
      <w:r>
        <w:instrText xml:space="preserve"> SEQ Figure \* ARABIC </w:instrText>
      </w:r>
      <w:r>
        <w:fldChar w:fldCharType="separate"/>
      </w:r>
      <w:r w:rsidR="00634A68">
        <w:rPr>
          <w:noProof/>
        </w:rPr>
        <w:t>12</w:t>
      </w:r>
      <w:r>
        <w:fldChar w:fldCharType="end"/>
      </w:r>
      <w:r>
        <w:t xml:space="preserve"> </w:t>
      </w:r>
      <w:r w:rsidRPr="005B0F11">
        <w:t>Aligned boundaries between RBG and UL subband</w:t>
      </w:r>
    </w:p>
    <w:p w14:paraId="219E6B14" w14:textId="77777777" w:rsidR="00260D63" w:rsidRPr="00260D63" w:rsidRDefault="00260D63" w:rsidP="00260D63">
      <w:pPr>
        <w:rPr>
          <w:rFonts w:ascii="Times New Roman" w:hAnsi="Times New Roman"/>
          <w:sz w:val="21"/>
          <w:szCs w:val="21"/>
        </w:rPr>
      </w:pPr>
    </w:p>
    <w:p w14:paraId="77BA88E0" w14:textId="67D605E4" w:rsidR="00260D63" w:rsidRPr="00260D63" w:rsidRDefault="00260D63" w:rsidP="00260D63">
      <w:pPr>
        <w:pStyle w:val="aff0"/>
        <w:numPr>
          <w:ilvl w:val="0"/>
          <w:numId w:val="40"/>
        </w:numPr>
        <w:ind w:leftChars="0"/>
        <w:rPr>
          <w:rFonts w:ascii="Times New Roman" w:hAnsi="Times New Roman"/>
          <w:sz w:val="21"/>
          <w:szCs w:val="21"/>
        </w:rPr>
      </w:pPr>
      <w:r w:rsidRPr="00260D63">
        <w:rPr>
          <w:rFonts w:ascii="Times New Roman" w:hAnsi="Times New Roman"/>
          <w:sz w:val="21"/>
          <w:szCs w:val="21"/>
        </w:rPr>
        <w:t>O</w:t>
      </w:r>
      <w:r w:rsidRPr="00260D63">
        <w:rPr>
          <w:rFonts w:ascii="Times New Roman" w:hAnsi="Times New Roman"/>
          <w:sz w:val="21"/>
          <w:szCs w:val="21"/>
          <w:lang w:eastAsia="zh-CN"/>
        </w:rPr>
        <w:t>ption</w:t>
      </w:r>
      <w:r w:rsidRPr="00260D63">
        <w:rPr>
          <w:rFonts w:ascii="Times New Roman" w:hAnsi="Times New Roman"/>
          <w:sz w:val="21"/>
          <w:szCs w:val="21"/>
        </w:rPr>
        <w:t xml:space="preserve"> </w:t>
      </w:r>
      <w:r w:rsidR="004658AA">
        <w:rPr>
          <w:rFonts w:ascii="Times New Roman" w:hAnsi="Times New Roman"/>
          <w:sz w:val="21"/>
          <w:szCs w:val="21"/>
        </w:rPr>
        <w:t>2</w:t>
      </w:r>
      <w:r w:rsidRPr="00260D63">
        <w:rPr>
          <w:rFonts w:ascii="Times New Roman" w:hAnsi="Times New Roman"/>
          <w:sz w:val="21"/>
          <w:szCs w:val="21"/>
        </w:rPr>
        <w:t xml:space="preserve">: RBG is mapped to the RBs not contained by UL subband only. UL subband RBs are treated as unavailable and should be excluded when determining the DL resource assignment. Consequently, the RBG at DL subband boundary may be across two DL subbands. </w:t>
      </w:r>
    </w:p>
    <w:p w14:paraId="5468467C" w14:textId="77777777" w:rsidR="00260D63" w:rsidRDefault="00260D63" w:rsidP="00260D63">
      <w:pPr>
        <w:keepNext/>
        <w:jc w:val="center"/>
      </w:pPr>
      <w:r w:rsidRPr="00260D63">
        <w:rPr>
          <w:rFonts w:ascii="Times New Roman" w:hAnsi="Times New Roman"/>
          <w:sz w:val="21"/>
          <w:szCs w:val="21"/>
        </w:rPr>
        <w:object w:dxaOrig="16936" w:dyaOrig="5656" w14:anchorId="56ACF976">
          <v:shape id="_x0000_i1039" type="#_x0000_t75" style="width:358.4pt;height:119.8pt" o:ole="">
            <v:imagedata r:id="rId37" o:title=""/>
          </v:shape>
          <o:OLEObject Type="Embed" ProgID="Visio.Drawing.15" ShapeID="_x0000_i1039" DrawAspect="Content" ObjectID="_1738168551" r:id="rId38"/>
        </w:object>
      </w:r>
    </w:p>
    <w:p w14:paraId="4A21FD79" w14:textId="2CC74D9A" w:rsidR="00260D63" w:rsidRPr="00260D63" w:rsidRDefault="00260D63" w:rsidP="00260D63">
      <w:pPr>
        <w:pStyle w:val="af5"/>
        <w:jc w:val="center"/>
        <w:rPr>
          <w:sz w:val="21"/>
          <w:szCs w:val="21"/>
        </w:rPr>
      </w:pPr>
      <w:r>
        <w:t xml:space="preserve">Figure </w:t>
      </w:r>
      <w:r>
        <w:fldChar w:fldCharType="begin"/>
      </w:r>
      <w:r>
        <w:instrText xml:space="preserve"> SEQ Figure \* ARABIC </w:instrText>
      </w:r>
      <w:r>
        <w:fldChar w:fldCharType="separate"/>
      </w:r>
      <w:r w:rsidR="00634A68">
        <w:rPr>
          <w:noProof/>
        </w:rPr>
        <w:t>13</w:t>
      </w:r>
      <w:r>
        <w:fldChar w:fldCharType="end"/>
      </w:r>
      <w:r>
        <w:t xml:space="preserve"> </w:t>
      </w:r>
      <w:r w:rsidRPr="00AC51A1">
        <w:t>RBG is allowed to mapped to uncontiguous RBs</w:t>
      </w:r>
    </w:p>
    <w:p w14:paraId="1F802844" w14:textId="77777777" w:rsidR="00260D63" w:rsidRPr="00260D63" w:rsidRDefault="00260D63" w:rsidP="00260D63">
      <w:pPr>
        <w:rPr>
          <w:rFonts w:ascii="Times New Roman" w:hAnsi="Times New Roman"/>
          <w:sz w:val="21"/>
          <w:szCs w:val="21"/>
        </w:rPr>
      </w:pPr>
    </w:p>
    <w:p w14:paraId="12956FEE" w14:textId="18ACF8E3"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Option 1 is simpler as it is up to proper gNB configuration. However, it may not be suitable for FDRA type 1 for which contiguous DL resources is assumed, no matter VRB-to-PRB is enab</w:t>
      </w:r>
      <w:r w:rsidR="004A5492">
        <w:rPr>
          <w:rFonts w:ascii="Times New Roman" w:hAnsi="Times New Roman"/>
          <w:sz w:val="21"/>
          <w:szCs w:val="21"/>
        </w:rPr>
        <w:t xml:space="preserve">led or not. On the other hand, </w:t>
      </w:r>
      <w:r w:rsidRPr="00260D63">
        <w:rPr>
          <w:rFonts w:ascii="Times New Roman" w:hAnsi="Times New Roman"/>
          <w:sz w:val="21"/>
          <w:szCs w:val="21"/>
        </w:rPr>
        <w:t>option 2 is a unified solution for different RA type, which is slightly preferred.</w:t>
      </w:r>
    </w:p>
    <w:p w14:paraId="09F3ABEC" w14:textId="77777777" w:rsidR="00260D63" w:rsidRPr="00260D63" w:rsidRDefault="00260D63" w:rsidP="00260D63">
      <w:pPr>
        <w:rPr>
          <w:rFonts w:ascii="Times New Roman" w:hAnsi="Times New Roman"/>
          <w:sz w:val="21"/>
          <w:szCs w:val="21"/>
        </w:rPr>
      </w:pPr>
    </w:p>
    <w:p w14:paraId="64172186" w14:textId="1C448ECB" w:rsidR="00260D63" w:rsidRPr="00260D63" w:rsidRDefault="00260D63" w:rsidP="00260D63">
      <w:pPr>
        <w:ind w:left="0" w:firstLine="0"/>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Pr>
          <w:rFonts w:ascii="Times New Roman" w:eastAsia="Malgun Gothic" w:hAnsi="Times New Roman"/>
          <w:b/>
          <w:i/>
          <w:sz w:val="21"/>
          <w:szCs w:val="21"/>
        </w:rPr>
        <w:t>19</w:t>
      </w:r>
      <w:r w:rsidRPr="00260D63">
        <w:rPr>
          <w:rFonts w:ascii="Times New Roman" w:eastAsia="Malgun Gothic" w:hAnsi="Times New Roman"/>
          <w:b/>
          <w:i/>
          <w:sz w:val="21"/>
          <w:szCs w:val="21"/>
        </w:rPr>
        <w:t>: For PDSCH frequency resource allocation on SBFD symbols, the following mechanisms can be considered:</w:t>
      </w:r>
    </w:p>
    <w:p w14:paraId="666DF2A3" w14:textId="77777777" w:rsidR="00260D63" w:rsidRPr="00260D63" w:rsidRDefault="00260D63" w:rsidP="00260D63">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1: UL subband boundary is aligned with that of RBG</w:t>
      </w:r>
    </w:p>
    <w:p w14:paraId="230232B4" w14:textId="77777777" w:rsidR="00260D63" w:rsidRPr="00260D63" w:rsidRDefault="00260D63" w:rsidP="00260D63">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2: Only RBs not contained by UL subband is available for DL transmission in a RBG</w:t>
      </w:r>
    </w:p>
    <w:p w14:paraId="265FF4EA" w14:textId="77777777" w:rsidR="00260D63" w:rsidRPr="00260D63" w:rsidRDefault="00260D63" w:rsidP="00260D63">
      <w:pPr>
        <w:pStyle w:val="aff0"/>
        <w:numPr>
          <w:ilvl w:val="0"/>
          <w:numId w:val="39"/>
        </w:numPr>
        <w:ind w:leftChars="0"/>
        <w:rPr>
          <w:rFonts w:ascii="Times New Roman" w:eastAsiaTheme="minorEastAsia" w:hAnsi="Times New Roman"/>
          <w:b/>
          <w:i/>
          <w:sz w:val="21"/>
          <w:szCs w:val="21"/>
          <w:lang w:eastAsia="zh-CN"/>
        </w:rPr>
      </w:pPr>
      <w:r w:rsidRPr="00260D63">
        <w:rPr>
          <w:rFonts w:ascii="Times New Roman" w:eastAsiaTheme="minorEastAsia" w:hAnsi="Times New Roman"/>
          <w:b/>
          <w:i/>
          <w:sz w:val="21"/>
          <w:szCs w:val="21"/>
          <w:lang w:eastAsia="zh-CN"/>
        </w:rPr>
        <w:t>Option 3: RBG is mapped to the RBs not contained by UL subband only.</w:t>
      </w:r>
    </w:p>
    <w:p w14:paraId="4A438076" w14:textId="77777777" w:rsidR="00260D63" w:rsidRPr="00260D63" w:rsidRDefault="00260D63" w:rsidP="00260D63">
      <w:pPr>
        <w:rPr>
          <w:rFonts w:ascii="Times New Roman" w:hAnsi="Times New Roman"/>
          <w:sz w:val="21"/>
          <w:szCs w:val="21"/>
        </w:rPr>
      </w:pPr>
    </w:p>
    <w:p w14:paraId="1AA40556" w14:textId="77777777" w:rsidR="00260D63" w:rsidRPr="00260D63" w:rsidRDefault="00260D63" w:rsidP="00260D63">
      <w:pPr>
        <w:rPr>
          <w:rFonts w:ascii="Times New Roman" w:hAnsi="Times New Roman"/>
          <w:b/>
          <w:sz w:val="21"/>
          <w:szCs w:val="21"/>
          <w:u w:val="single"/>
        </w:rPr>
      </w:pPr>
      <w:r w:rsidRPr="00260D63">
        <w:rPr>
          <w:rFonts w:ascii="Times New Roman" w:eastAsiaTheme="minorEastAsia" w:hAnsi="Times New Roman"/>
          <w:b/>
          <w:sz w:val="21"/>
          <w:szCs w:val="21"/>
          <w:u w:val="single"/>
        </w:rPr>
        <w:t>CSI reporting configuration</w:t>
      </w:r>
    </w:p>
    <w:p w14:paraId="22FB96AF" w14:textId="77777777" w:rsidR="00260D63" w:rsidRDefault="00260D63" w:rsidP="00260D63">
      <w:pPr>
        <w:ind w:left="0" w:firstLine="0"/>
        <w:rPr>
          <w:rFonts w:ascii="Times New Roman" w:hAnsi="Times New Roman"/>
          <w:sz w:val="21"/>
          <w:szCs w:val="21"/>
        </w:rPr>
      </w:pPr>
    </w:p>
    <w:p w14:paraId="216D7F3F" w14:textId="221778C9"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CSI reporting is carried by PUSCH or PUCCH, i.e. aperiodic CSI report is carried by PUSCH which is scheduled by DCI and periodic CSI report is carried by PUCCH which is configured by PUCCH. It should be discussed under the umbrella of PUCCH and PUSCH. We don’t see the necessity of s</w:t>
      </w:r>
      <w:r w:rsidR="00120BD4">
        <w:rPr>
          <w:rFonts w:ascii="Times New Roman" w:hAnsi="Times New Roman"/>
          <w:sz w:val="21"/>
          <w:szCs w:val="21"/>
        </w:rPr>
        <w:t>e</w:t>
      </w:r>
      <w:r w:rsidRPr="00260D63">
        <w:rPr>
          <w:rFonts w:ascii="Times New Roman" w:hAnsi="Times New Roman"/>
          <w:sz w:val="21"/>
          <w:szCs w:val="21"/>
        </w:rPr>
        <w:t>p</w:t>
      </w:r>
      <w:r w:rsidR="00120BD4">
        <w:rPr>
          <w:rFonts w:ascii="Times New Roman" w:hAnsi="Times New Roman"/>
          <w:sz w:val="21"/>
          <w:szCs w:val="21"/>
        </w:rPr>
        <w:t>a</w:t>
      </w:r>
      <w:r w:rsidRPr="00260D63">
        <w:rPr>
          <w:rFonts w:ascii="Times New Roman" w:hAnsi="Times New Roman"/>
          <w:sz w:val="21"/>
          <w:szCs w:val="21"/>
        </w:rPr>
        <w:t>rately discuss</w:t>
      </w:r>
      <w:r w:rsidR="00120BD4">
        <w:rPr>
          <w:rFonts w:ascii="Times New Roman" w:hAnsi="Times New Roman"/>
          <w:sz w:val="21"/>
          <w:szCs w:val="21"/>
        </w:rPr>
        <w:t>ing</w:t>
      </w:r>
      <w:r w:rsidRPr="00260D63">
        <w:rPr>
          <w:rFonts w:ascii="Times New Roman" w:hAnsi="Times New Roman"/>
          <w:sz w:val="21"/>
          <w:szCs w:val="21"/>
        </w:rPr>
        <w:t xml:space="preserve"> CSI reporting configuration.</w:t>
      </w:r>
    </w:p>
    <w:p w14:paraId="00B766E9" w14:textId="77777777" w:rsidR="00260D63" w:rsidRPr="00260D63" w:rsidRDefault="00260D63" w:rsidP="00260D63">
      <w:pPr>
        <w:rPr>
          <w:rFonts w:ascii="Times New Roman" w:hAnsi="Times New Roman"/>
          <w:sz w:val="21"/>
          <w:szCs w:val="21"/>
        </w:rPr>
      </w:pPr>
    </w:p>
    <w:p w14:paraId="16F3B603" w14:textId="03E2D084" w:rsidR="00260D63" w:rsidRPr="00260D63" w:rsidRDefault="001E3DF9" w:rsidP="00260D63">
      <w:pPr>
        <w:rPr>
          <w:rFonts w:ascii="Times New Roman" w:hAnsi="Times New Roman"/>
          <w:b/>
          <w:sz w:val="21"/>
          <w:szCs w:val="21"/>
          <w:u w:val="single"/>
        </w:rPr>
      </w:pPr>
      <w:r>
        <w:rPr>
          <w:rFonts w:ascii="Times New Roman" w:hAnsi="Times New Roman"/>
          <w:b/>
          <w:sz w:val="21"/>
          <w:szCs w:val="21"/>
          <w:u w:val="single"/>
        </w:rPr>
        <w:t>CSI-RS resource configura</w:t>
      </w:r>
      <w:r w:rsidR="00260D63" w:rsidRPr="00260D63">
        <w:rPr>
          <w:rFonts w:ascii="Times New Roman" w:hAnsi="Times New Roman"/>
          <w:b/>
          <w:sz w:val="21"/>
          <w:szCs w:val="21"/>
          <w:u w:val="single"/>
        </w:rPr>
        <w:t>t</w:t>
      </w:r>
      <w:r>
        <w:rPr>
          <w:rFonts w:ascii="Times New Roman" w:hAnsi="Times New Roman"/>
          <w:b/>
          <w:sz w:val="21"/>
          <w:szCs w:val="21"/>
          <w:u w:val="single"/>
        </w:rPr>
        <w:t>i</w:t>
      </w:r>
      <w:r w:rsidR="00260D63" w:rsidRPr="00260D63">
        <w:rPr>
          <w:rFonts w:ascii="Times New Roman" w:hAnsi="Times New Roman"/>
          <w:b/>
          <w:sz w:val="21"/>
          <w:szCs w:val="21"/>
          <w:u w:val="single"/>
        </w:rPr>
        <w:t>on</w:t>
      </w:r>
    </w:p>
    <w:p w14:paraId="1E9A61DE" w14:textId="2FF86E3F"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subband with {DU} or {UD} pattern, we believe there is no issue as the frequency resources of DL subband is consecutive and the boundaries of DL subband and CSI-RS subband can be aligned with each other. For {DUD} SBFD subband pattern, </w:t>
      </w:r>
      <w:r w:rsidR="005E1A1D">
        <w:rPr>
          <w:rFonts w:ascii="Times New Roman" w:hAnsi="Times New Roman"/>
          <w:sz w:val="21"/>
          <w:szCs w:val="21"/>
        </w:rPr>
        <w:t xml:space="preserve">following </w:t>
      </w:r>
      <w:r w:rsidRPr="00260D63">
        <w:rPr>
          <w:rFonts w:ascii="Times New Roman" w:hAnsi="Times New Roman"/>
          <w:sz w:val="21"/>
          <w:szCs w:val="21"/>
        </w:rPr>
        <w:t>options have been raised so far</w:t>
      </w:r>
      <w:r w:rsidRPr="00260D63">
        <w:rPr>
          <w:rFonts w:ascii="Times New Roman" w:hAnsi="Times New Roman"/>
          <w:sz w:val="21"/>
          <w:szCs w:val="21"/>
        </w:rPr>
        <w:t>：</w:t>
      </w:r>
    </w:p>
    <w:p w14:paraId="23A93949" w14:textId="77777777" w:rsidR="00260D63" w:rsidRPr="00260D63" w:rsidRDefault="00260D63" w:rsidP="00260D63">
      <w:pPr>
        <w:pStyle w:val="aff0"/>
        <w:numPr>
          <w:ilvl w:val="0"/>
          <w:numId w:val="38"/>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p>
    <w:p w14:paraId="2E07671F" w14:textId="77777777" w:rsidR="00260D63" w:rsidRPr="00260D63" w:rsidRDefault="00260D63" w:rsidP="00260D63">
      <w:pPr>
        <w:pStyle w:val="aff0"/>
        <w:numPr>
          <w:ilvl w:val="0"/>
          <w:numId w:val="38"/>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2: Non-contiguous CSI-RS resource via explicit or implicit mechanism is allowed</w:t>
      </w:r>
    </w:p>
    <w:p w14:paraId="6D0BD7EE" w14:textId="77777777" w:rsidR="00260D63" w:rsidRPr="00260D63" w:rsidRDefault="00260D63" w:rsidP="00260D63">
      <w:pPr>
        <w:pStyle w:val="aff0"/>
        <w:numPr>
          <w:ilvl w:val="0"/>
          <w:numId w:val="38"/>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CSI-RS resource is allowed to overlap with UL subband and guardband(s), the corresponding CSI reporting is not required</w:t>
      </w:r>
    </w:p>
    <w:p w14:paraId="7A67A87A" w14:textId="548D10A4"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Option 1 consumes the limited number of CSI-RS resources, which may have negative impacts on the CSI-RS measurement and reporting on legacy slot. Option 3 makes it impossible to report CSI based on the CSI-RS located on SBFD symbol once the CSI-RS resource is partially overlaps with UL subband and guardbands. Option 2 makes it possible for CSI measurement on SBFD slot. It can also resolve the proble</w:t>
      </w:r>
      <w:r w:rsidR="00297EA3">
        <w:rPr>
          <w:rFonts w:ascii="Times New Roman" w:hAnsi="Times New Roman"/>
          <w:sz w:val="21"/>
          <w:szCs w:val="21"/>
        </w:rPr>
        <w:t>m</w:t>
      </w:r>
      <w:r w:rsidRPr="00260D63">
        <w:rPr>
          <w:rFonts w:ascii="Times New Roman" w:hAnsi="Times New Roman"/>
          <w:sz w:val="21"/>
          <w:szCs w:val="21"/>
        </w:rPr>
        <w:t xml:space="preserve"> that partial RBs cannot be used at DL subband boundary. Hence we slightly prefer option 2.</w:t>
      </w:r>
    </w:p>
    <w:p w14:paraId="5B3135DA" w14:textId="77777777" w:rsidR="00260D63" w:rsidRDefault="00260D63" w:rsidP="00260D63">
      <w:pPr>
        <w:ind w:left="0" w:firstLine="0"/>
        <w:rPr>
          <w:rFonts w:ascii="Times New Roman" w:eastAsia="Malgun Gothic" w:hAnsi="Times New Roman"/>
          <w:b/>
          <w:i/>
          <w:sz w:val="21"/>
          <w:szCs w:val="21"/>
        </w:rPr>
      </w:pPr>
    </w:p>
    <w:p w14:paraId="75B73ED6" w14:textId="3F2074E4" w:rsidR="00260D63" w:rsidRPr="00260D63" w:rsidRDefault="00260D63" w:rsidP="00260D63">
      <w:pPr>
        <w:ind w:left="0" w:firstLine="0"/>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Pr>
          <w:rFonts w:ascii="Times New Roman" w:eastAsia="Malgun Gothic" w:hAnsi="Times New Roman"/>
          <w:b/>
          <w:i/>
          <w:sz w:val="21"/>
          <w:szCs w:val="21"/>
        </w:rPr>
        <w:t>20</w:t>
      </w:r>
      <w:r w:rsidRPr="00260D63">
        <w:rPr>
          <w:rFonts w:ascii="Times New Roman" w:eastAsia="Malgun Gothic" w:hAnsi="Times New Roman"/>
          <w:b/>
          <w:i/>
          <w:sz w:val="21"/>
          <w:szCs w:val="21"/>
        </w:rPr>
        <w:t>: For CSI-RS resource configuration on SBFD slot, n</w:t>
      </w:r>
      <w:r w:rsidRPr="00260D63">
        <w:rPr>
          <w:rFonts w:ascii="Times New Roman" w:eastAsia="Malgun Gothic" w:hAnsi="Times New Roman"/>
          <w:b/>
          <w:i/>
          <w:sz w:val="21"/>
          <w:szCs w:val="21"/>
          <w:lang w:val="en-US"/>
        </w:rPr>
        <w:t xml:space="preserve">on-contiguous CSI-RS resource </w:t>
      </w:r>
      <w:r w:rsidRPr="00260D63">
        <w:rPr>
          <w:rFonts w:ascii="Times New Roman" w:eastAsia="Malgun Gothic" w:hAnsi="Times New Roman"/>
          <w:b/>
          <w:i/>
          <w:sz w:val="21"/>
          <w:szCs w:val="21"/>
        </w:rPr>
        <w:t>configuration via explicit or implicit mechanism should be further studied.</w:t>
      </w:r>
    </w:p>
    <w:p w14:paraId="11F294F3" w14:textId="77777777" w:rsidR="00260D63" w:rsidRPr="00260D63" w:rsidRDefault="00260D63" w:rsidP="00260D63">
      <w:pPr>
        <w:rPr>
          <w:rFonts w:ascii="Times New Roman" w:hAnsi="Times New Roman"/>
          <w:sz w:val="21"/>
          <w:szCs w:val="21"/>
        </w:rPr>
      </w:pPr>
    </w:p>
    <w:p w14:paraId="2248F5D6"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PRG of PDSCH</w:t>
      </w:r>
    </w:p>
    <w:p w14:paraId="640BD820" w14:textId="0F862F50"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There are three sizes of PRG, i.e. {2,4, wideband}, which can be semi-statically configured or dynamically indicated. It is possible that the PRG located at DL subband boundary is partially overlaps with UL subband or guard band if exists. Therefore, we need to consider how to define PRG at DL subband bou</w:t>
      </w:r>
      <w:r w:rsidR="004A5492">
        <w:rPr>
          <w:rFonts w:ascii="Times New Roman" w:hAnsi="Times New Roman"/>
          <w:sz w:val="21"/>
          <w:szCs w:val="21"/>
        </w:rPr>
        <w:t>n</w:t>
      </w:r>
      <w:r w:rsidRPr="00260D63">
        <w:rPr>
          <w:rFonts w:ascii="Times New Roman" w:hAnsi="Times New Roman"/>
          <w:sz w:val="21"/>
          <w:szCs w:val="21"/>
        </w:rPr>
        <w:t>dary. Considering the bou</w:t>
      </w:r>
      <w:r w:rsidR="00A018E4">
        <w:rPr>
          <w:rFonts w:ascii="Times New Roman" w:hAnsi="Times New Roman"/>
          <w:sz w:val="21"/>
          <w:szCs w:val="21"/>
        </w:rPr>
        <w:t>n</w:t>
      </w:r>
      <w:r w:rsidRPr="00260D63">
        <w:rPr>
          <w:rFonts w:ascii="Times New Roman" w:hAnsi="Times New Roman"/>
          <w:sz w:val="21"/>
          <w:szCs w:val="21"/>
        </w:rPr>
        <w:t>daries among PRB, RBG and VRB group is aligned with each other, the poten</w:t>
      </w:r>
      <w:r w:rsidR="004A5492">
        <w:rPr>
          <w:rFonts w:ascii="Times New Roman" w:hAnsi="Times New Roman"/>
          <w:sz w:val="21"/>
          <w:szCs w:val="21"/>
        </w:rPr>
        <w:t>t</w:t>
      </w:r>
      <w:r w:rsidRPr="00260D63">
        <w:rPr>
          <w:rFonts w:ascii="Times New Roman" w:hAnsi="Times New Roman"/>
          <w:sz w:val="21"/>
          <w:szCs w:val="21"/>
        </w:rPr>
        <w:t>ial enhancement for PDSCH resource allocation can also resolve the issues relevant to PRB as well. We have the following proposal accordingly.</w:t>
      </w:r>
    </w:p>
    <w:p w14:paraId="356F251C" w14:textId="77777777" w:rsidR="00260D63" w:rsidRPr="00260D63" w:rsidRDefault="00260D63" w:rsidP="00260D63">
      <w:pPr>
        <w:rPr>
          <w:rFonts w:ascii="Times New Roman" w:hAnsi="Times New Roman"/>
          <w:sz w:val="21"/>
          <w:szCs w:val="21"/>
        </w:rPr>
      </w:pPr>
    </w:p>
    <w:p w14:paraId="03EF62B7" w14:textId="53CC2AE6" w:rsidR="00260D63" w:rsidRPr="00260D63" w:rsidRDefault="00260D63" w:rsidP="00260D63">
      <w:pPr>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sidR="00505C46">
        <w:rPr>
          <w:rFonts w:ascii="Times New Roman" w:eastAsia="Malgun Gothic" w:hAnsi="Times New Roman"/>
          <w:b/>
          <w:i/>
          <w:sz w:val="21"/>
          <w:szCs w:val="21"/>
        </w:rPr>
        <w:t>21</w:t>
      </w:r>
      <w:r w:rsidRPr="00260D63">
        <w:rPr>
          <w:rFonts w:ascii="Times New Roman" w:eastAsia="Malgun Gothic" w:hAnsi="Times New Roman"/>
          <w:b/>
          <w:i/>
          <w:sz w:val="21"/>
          <w:szCs w:val="21"/>
        </w:rPr>
        <w:t>: For PRG determination on SBFD symbols, the following mechanisms can be considered:</w:t>
      </w:r>
    </w:p>
    <w:p w14:paraId="11AABB29" w14:textId="77777777" w:rsidR="00260D63" w:rsidRPr="00260D63" w:rsidRDefault="00260D63" w:rsidP="00260D63">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1: UL subband boundary is aligned with that of PRG</w:t>
      </w:r>
    </w:p>
    <w:p w14:paraId="5DDABB9B" w14:textId="77777777" w:rsidR="00260D63" w:rsidRPr="00260D63" w:rsidRDefault="00260D63" w:rsidP="00260D63">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2: For PRG partially overlapped with UL subband or guard band, the actual PRG is determined by the left RBs</w:t>
      </w:r>
    </w:p>
    <w:p w14:paraId="2B5C0D7D" w14:textId="77777777" w:rsidR="00260D63" w:rsidRPr="00260D63" w:rsidRDefault="00260D63" w:rsidP="00260D63">
      <w:pPr>
        <w:pStyle w:val="aff0"/>
        <w:numPr>
          <w:ilvl w:val="0"/>
          <w:numId w:val="39"/>
        </w:numPr>
        <w:ind w:leftChars="0"/>
        <w:rPr>
          <w:rFonts w:ascii="Times New Roman" w:eastAsiaTheme="minorEastAsia" w:hAnsi="Times New Roman"/>
          <w:b/>
          <w:i/>
          <w:sz w:val="21"/>
          <w:szCs w:val="21"/>
          <w:lang w:eastAsia="zh-CN"/>
        </w:rPr>
      </w:pPr>
      <w:r w:rsidRPr="00260D63">
        <w:rPr>
          <w:rFonts w:ascii="Times New Roman" w:eastAsiaTheme="minorEastAsia" w:hAnsi="Times New Roman"/>
          <w:b/>
          <w:i/>
          <w:sz w:val="21"/>
          <w:szCs w:val="21"/>
          <w:lang w:eastAsia="zh-CN"/>
        </w:rPr>
        <w:t>Option 3: PBG is determined on the RBs not contained by UL subband and guard band only.</w:t>
      </w:r>
    </w:p>
    <w:p w14:paraId="057E48A2" w14:textId="77777777" w:rsidR="00260D63" w:rsidRPr="00260D63" w:rsidRDefault="00260D63" w:rsidP="00260D63">
      <w:pPr>
        <w:rPr>
          <w:rFonts w:ascii="Times New Roman" w:hAnsi="Times New Roman"/>
          <w:sz w:val="21"/>
          <w:szCs w:val="21"/>
        </w:rPr>
      </w:pPr>
    </w:p>
    <w:p w14:paraId="58B5289F"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CORESET on SBFD symbols</w:t>
      </w:r>
    </w:p>
    <w:p w14:paraId="7BB29968" w14:textId="64CED845" w:rsidR="00260D63" w:rsidRDefault="00260D63" w:rsidP="00260D63">
      <w:pPr>
        <w:rPr>
          <w:color w:val="C00000"/>
        </w:rPr>
      </w:pPr>
    </w:p>
    <w:p w14:paraId="6E4BCC45" w14:textId="458E67A7" w:rsidR="00260D63" w:rsidRPr="00505C46" w:rsidRDefault="00260D63" w:rsidP="00260D63">
      <w:pPr>
        <w:rPr>
          <w:color w:val="C00000"/>
          <w:lang w:eastAsia="x-none"/>
        </w:rPr>
      </w:pPr>
      <w:r w:rsidRPr="00505C46">
        <w:rPr>
          <w:color w:val="C00000"/>
        </w:rPr>
        <w:t>TBD</w:t>
      </w: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31D2DE6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ingly, gNB can schedule/configure a SBFD aware UE to transmit uplink in UL subband or receive DL in DL subband. Considering UE can only transmit uplink or receive downlink at one time, we should consider how to handle conflicts between UL and DL. There are several potential conflicting cases on SBFD slot for a SBFD aware UE, which are listed as below:</w:t>
      </w:r>
    </w:p>
    <w:p w14:paraId="4D83BDEC"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1: Dynamic DL on SBFD symbol conflicts with Dynamic UL on the UL subband.</w:t>
      </w:r>
    </w:p>
    <w:p w14:paraId="5219E093"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2: Semi-static DL on SBFD symbol conflicts with Dynamic UL on the UL subband.</w:t>
      </w:r>
    </w:p>
    <w:p w14:paraId="45C93913" w14:textId="77777777" w:rsidR="00F710C5" w:rsidRPr="00F710C5" w:rsidRDefault="00F710C5" w:rsidP="00F710C5">
      <w:pPr>
        <w:pStyle w:val="aff0"/>
        <w:numPr>
          <w:ilvl w:val="1"/>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semi-static DL includes periodic reference signal, semi-persistent reference signal, SPS PDSCH without DL assignment, etc.</w:t>
      </w:r>
    </w:p>
    <w:p w14:paraId="539F674A"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3: Broadcast DL on SBFD symbol conflicts with UL on the UL subband.</w:t>
      </w:r>
    </w:p>
    <w:p w14:paraId="254A7679" w14:textId="77777777" w:rsidR="00F710C5" w:rsidRPr="00F710C5" w:rsidRDefault="00F710C5" w:rsidP="00F710C5">
      <w:pPr>
        <w:pStyle w:val="aff0"/>
        <w:numPr>
          <w:ilvl w:val="1"/>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broadcast DL includes Type0/0A/1/2-PDCCH CSS and SSB</w:t>
      </w:r>
    </w:p>
    <w:p w14:paraId="34AFCBB6"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4: Dynamic DL on SBFD symbol conflicts with semi-static UL on the UL subband, including CG PUSCH, periodic uplink reference signal and periodic PUCCH.</w:t>
      </w:r>
    </w:p>
    <w:p w14:paraId="5726D118"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5: Semi-static DL on SBFD symbol conflicts with semi-static UL on the UL subband.</w:t>
      </w:r>
    </w:p>
    <w:p w14:paraId="0730669B" w14:textId="3ADE630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tically, gNB has full power to avoid collision between dynamic DL and dynamic UL on the same symbol. Therefore, it may be a reasonable hypothesis that UE doesn’t expect gNB dynamically schedules uplink and downlink at the same time. On the other hand, dynamic downlink channel and dynamic uplink channel may have different priority, i.e. one is associated with eMBB while the other is associated with URLLC. gNB may firstly schedule a PUSCH or PDSCH carrying eMBB traffic and later schedule schedule a PDSCH or PUSCH carrying URLLC on the same symbol. In this sense, it make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66DCF676" w14:textId="2772DF3A" w:rsidR="00F710C5" w:rsidRPr="00F710C5" w:rsidRDefault="00F710C5" w:rsidP="00F710C5">
      <w:pPr>
        <w:spacing w:beforeLines="50" w:before="120"/>
        <w:ind w:left="0" w:firstLine="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13</w:t>
      </w:r>
      <w:r w:rsidRPr="00F710C5">
        <w:rPr>
          <w:rFonts w:ascii="Times New Roman" w:hAnsi="Times New Roman"/>
          <w:b/>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10F52A0D"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gNB may transmits semi-static downlink channel or reference signal on the DL subband(s) whilst gNB may schedule SBFD aware UE to transmit uplink channel or reference signal on the UL subband. One straightforward mechanism is to make dynamic scheduling deserve higher priority, which is the generic principle since Rel-15. However, the aforementioned dynamic channel and the semi-static channel may have different priorities. For example, gNB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F9423E">
        <w:t xml:space="preserve">Figure </w:t>
      </w:r>
      <w:r w:rsidR="00F9423E">
        <w:rPr>
          <w:noProof/>
        </w:rPr>
        <w:t>14</w:t>
      </w:r>
      <w:r w:rsidR="00F9423E">
        <w:rPr>
          <w:rFonts w:ascii="Times New Roman" w:hAnsi="Times New Roman"/>
          <w:sz w:val="21"/>
          <w:szCs w:val="21"/>
        </w:rPr>
        <w:fldChar w:fldCharType="end"/>
      </w:r>
      <w:r w:rsidRPr="00F710C5">
        <w:rPr>
          <w:rFonts w:ascii="Times New Roman" w:hAnsi="Times New Roman"/>
          <w:sz w:val="21"/>
          <w:szCs w:val="21"/>
        </w:rPr>
        <w:t xml:space="preserve">. On slot#0, SPS PDSCH collides with PUSCH repetition. If SPS PDSCH is configured with a high priority, i.e. its </w:t>
      </w:r>
      <w:r w:rsidRPr="00F710C5">
        <w:rPr>
          <w:rFonts w:ascii="Times New Roman" w:hAnsi="Times New Roman"/>
          <w:i/>
          <w:iCs/>
          <w:sz w:val="21"/>
          <w:szCs w:val="21"/>
        </w:rPr>
        <w:t xml:space="preserve">harq-CodebookID </w:t>
      </w:r>
      <w:r w:rsidRPr="00F710C5">
        <w:rPr>
          <w:rFonts w:ascii="Times New Roman" w:hAnsi="Times New Roman"/>
          <w:sz w:val="21"/>
          <w:szCs w:val="21"/>
        </w:rPr>
        <w:t>points to the HARQ codebook with high priority, it is hard to say the dynamic PUSCH should have high priority.</w:t>
      </w:r>
    </w:p>
    <w:p w14:paraId="767D9D3D" w14:textId="77777777" w:rsidR="00F710C5" w:rsidRDefault="00F710C5" w:rsidP="00F710C5">
      <w:pPr>
        <w:keepNext/>
        <w:spacing w:beforeLines="50" w:before="120"/>
        <w:jc w:val="center"/>
      </w:pPr>
      <w:r w:rsidRPr="00F710C5">
        <w:rPr>
          <w:rFonts w:ascii="Times New Roman" w:hAnsi="Times New Roman"/>
          <w:sz w:val="21"/>
          <w:szCs w:val="21"/>
        </w:rPr>
        <w:object w:dxaOrig="19455" w:dyaOrig="5850" w14:anchorId="2683E543">
          <v:shape id="_x0000_i1040" type="#_x0000_t75" style="width:414.25pt;height:123.6pt" o:ole="">
            <v:imagedata r:id="rId39" o:title=""/>
          </v:shape>
          <o:OLEObject Type="Embed" ProgID="Visio.Drawing.15" ShapeID="_x0000_i1040" DrawAspect="Content" ObjectID="_1738168552" r:id="rId40"/>
        </w:object>
      </w:r>
    </w:p>
    <w:p w14:paraId="05B3F022" w14:textId="58F670A8" w:rsidR="00F710C5" w:rsidRPr="00F710C5" w:rsidRDefault="00F710C5" w:rsidP="00F710C5">
      <w:pPr>
        <w:pStyle w:val="af5"/>
        <w:jc w:val="center"/>
        <w:rPr>
          <w:sz w:val="21"/>
          <w:szCs w:val="21"/>
        </w:rPr>
      </w:pPr>
      <w:bookmarkStart w:id="25" w:name="_Ref127300522"/>
      <w:r>
        <w:t xml:space="preserve">Figure </w:t>
      </w:r>
      <w:r>
        <w:fldChar w:fldCharType="begin"/>
      </w:r>
      <w:r>
        <w:instrText xml:space="preserve"> SEQ Figure \* ARABIC </w:instrText>
      </w:r>
      <w:r>
        <w:fldChar w:fldCharType="separate"/>
      </w:r>
      <w:r w:rsidR="00634A68">
        <w:rPr>
          <w:noProof/>
        </w:rPr>
        <w:t>14</w:t>
      </w:r>
      <w:r>
        <w:fldChar w:fldCharType="end"/>
      </w:r>
      <w:bookmarkEnd w:id="25"/>
      <w:r>
        <w:t xml:space="preserve"> E</w:t>
      </w:r>
      <w:r w:rsidRPr="00F710C5">
        <w:rPr>
          <w:rFonts w:hint="eastAsia"/>
        </w:rPr>
        <w:t>xample</w:t>
      </w:r>
      <w:r>
        <w:t xml:space="preserve"> </w:t>
      </w:r>
      <w:r w:rsidRPr="00F710C5">
        <w:rPr>
          <w:rFonts w:hint="eastAsia"/>
        </w:rPr>
        <w:t>of</w:t>
      </w:r>
      <w:r>
        <w:t xml:space="preserve"> </w:t>
      </w:r>
      <w:r w:rsidRPr="00F710C5">
        <w:rPr>
          <w:rFonts w:hint="eastAsia"/>
        </w:rPr>
        <w:t>collision</w:t>
      </w:r>
      <w:r>
        <w:t xml:space="preserve"> </w:t>
      </w:r>
      <w:r w:rsidRPr="00F710C5">
        <w:rPr>
          <w:rFonts w:hint="eastAsia"/>
        </w:rPr>
        <w:t>between</w:t>
      </w:r>
      <w:r>
        <w:t xml:space="preserve"> </w:t>
      </w:r>
      <w:r w:rsidRPr="00F710C5">
        <w:rPr>
          <w:rFonts w:hint="eastAsia"/>
        </w:rPr>
        <w:t>s</w:t>
      </w:r>
      <w:r w:rsidRPr="000F6C6C">
        <w:t>emi-static DL and dynamic UL</w:t>
      </w:r>
    </w:p>
    <w:p w14:paraId="631001AB" w14:textId="4DAFB55C" w:rsidR="00F710C5" w:rsidRPr="00F710C5" w:rsidRDefault="00F710C5" w:rsidP="00F710C5">
      <w:pPr>
        <w:spacing w:beforeLines="50" w:before="12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14</w:t>
      </w:r>
      <w:r w:rsidRPr="00F710C5">
        <w:rPr>
          <w:rFonts w:ascii="Times New Roman" w:hAnsi="Times New Roman"/>
          <w:b/>
          <w:i/>
          <w:sz w:val="21"/>
          <w:szCs w:val="21"/>
        </w:rPr>
        <w:t>: Semi-static DL and dynamic UL may collide on SBFD symbol.</w:t>
      </w:r>
    </w:p>
    <w:p w14:paraId="781CFB99" w14:textId="77777777" w:rsidR="00F710C5" w:rsidRPr="00F710C5" w:rsidRDefault="00F710C5" w:rsidP="00F710C5">
      <w:pPr>
        <w:spacing w:beforeLines="50" w:before="120"/>
        <w:rPr>
          <w:rFonts w:ascii="Times New Roman" w:hAnsi="Times New Roman"/>
          <w:sz w:val="21"/>
          <w:szCs w:val="21"/>
        </w:rPr>
      </w:pPr>
    </w:p>
    <w:p w14:paraId="0AED0DCD"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3 collision, gNB transmits broadcast channels, i.e. type 0/0A/0B/1/2-PDCCH CSS and SSB, while UE is required to transmit uplink channel or signal on the same SBFD symbol. Both type 0/0A/0B/1/2-PDCCH CSS and SSB target for group of UEs, including SBFD aware UE and non-SBFD aware UE. Their configuration and transmission should not be impacted by SBFD operation. On the other hand, gNB may or may not schedule UL transmission within UL subband in a SBFD slot containing aforementioned DL broadcast channels. There is a concern that intra-cell UE-to-UE CLI may jeopardize DL performance, particularly SSB is fundamental for system. Actually SSB is quite robust in nature, with low coding rate, robust physical structure, special RS design, etc. Even in the legacy network, SSB suffers intra-subband gNB-to-UE interference from neighbouring cell. Intra-gNB UE-to-UE CLI may be not as significant as legacy gNB-to-UE interference. Furthermore, frequency gap between SSB and UL transmission within UL subband can provide additional protection for SSB. </w:t>
      </w:r>
    </w:p>
    <w:p w14:paraId="433736A2" w14:textId="2B96A401" w:rsidR="00F710C5" w:rsidRPr="00F710C5" w:rsidRDefault="00F710C5" w:rsidP="00F710C5">
      <w:pPr>
        <w:spacing w:beforeLines="50" w:before="120"/>
        <w:ind w:left="0" w:firstLine="0"/>
        <w:rPr>
          <w:rFonts w:ascii="Times New Roman" w:eastAsia="Malgun Gothic" w:hAnsi="Times New Roman"/>
          <w:b/>
          <w:i/>
          <w:sz w:val="21"/>
          <w:szCs w:val="21"/>
        </w:rPr>
      </w:pPr>
      <w:r w:rsidRPr="00F710C5">
        <w:rPr>
          <w:rFonts w:ascii="Times New Roman" w:eastAsia="Malgun Gothic" w:hAnsi="Times New Roman"/>
          <w:b/>
          <w:i/>
          <w:sz w:val="21"/>
          <w:szCs w:val="21"/>
        </w:rPr>
        <w:t xml:space="preserve">Observation </w:t>
      </w:r>
      <w:r>
        <w:rPr>
          <w:rFonts w:ascii="Times New Roman" w:eastAsia="Malgun Gothic" w:hAnsi="Times New Roman"/>
          <w:b/>
          <w:i/>
          <w:sz w:val="21"/>
          <w:szCs w:val="21"/>
        </w:rPr>
        <w:t>15</w:t>
      </w:r>
      <w:r w:rsidRPr="00F710C5">
        <w:rPr>
          <w:rFonts w:ascii="Times New Roman" w:eastAsia="Malgun Gothic" w:hAnsi="Times New Roman"/>
          <w:b/>
          <w:i/>
          <w:sz w:val="21"/>
          <w:szCs w:val="21"/>
        </w:rPr>
        <w:t>: The impacts on SSB/CSS from UL transmission within UL subband may not always be an issue.</w:t>
      </w:r>
    </w:p>
    <w:p w14:paraId="579B386D" w14:textId="77777777" w:rsidR="00F710C5" w:rsidRPr="00F710C5" w:rsidRDefault="00F710C5" w:rsidP="00F710C5">
      <w:pPr>
        <w:spacing w:beforeLines="50" w:before="120"/>
        <w:rPr>
          <w:rFonts w:ascii="Times New Roman" w:eastAsia="Malgun Gothic" w:hAnsi="Times New Roman"/>
          <w:sz w:val="21"/>
          <w:szCs w:val="21"/>
        </w:rPr>
      </w:pPr>
    </w:p>
    <w:p w14:paraId="78D09C30"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4 collision, it is similar to type 2 collision, i.e. gNB may transmits dynamic downlink channel or reference signal on the DL subband(s) whilst inidcate SBFD aware UE to transmit semi-static uplink channel or reference signal on the UL subband.</w:t>
      </w:r>
    </w:p>
    <w:p w14:paraId="7604E188" w14:textId="77777777" w:rsidR="00F710C5" w:rsidRPr="00F710C5" w:rsidRDefault="00F710C5" w:rsidP="00F710C5">
      <w:pPr>
        <w:spacing w:beforeLines="50" w:before="120"/>
        <w:rPr>
          <w:rFonts w:ascii="Times New Roman" w:hAnsi="Times New Roman"/>
          <w:sz w:val="21"/>
          <w:szCs w:val="21"/>
        </w:rPr>
      </w:pPr>
    </w:p>
    <w:p w14:paraId="344D279A"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5 collision, we need to discuss the semi-static DL transmission and semi-staitc UL transmission case by case. We summarize the procedure of how to determine the time location of each semi-static channel or reference signal as below:</w:t>
      </w:r>
    </w:p>
    <w:p w14:paraId="5A36CB62" w14:textId="31A1E537" w:rsidR="00F710C5" w:rsidRDefault="00F710C5" w:rsidP="00F710C5">
      <w:pPr>
        <w:pStyle w:val="af5"/>
        <w:keepNext/>
        <w:jc w:val="center"/>
      </w:pPr>
      <w:r>
        <w:t xml:space="preserve">Table </w:t>
      </w:r>
      <w:r>
        <w:fldChar w:fldCharType="begin"/>
      </w:r>
      <w:r>
        <w:instrText xml:space="preserve"> SEQ Table \* ARABIC </w:instrText>
      </w:r>
      <w:r>
        <w:fldChar w:fldCharType="separate"/>
      </w:r>
      <w:r w:rsidR="003A1B6F">
        <w:rPr>
          <w:noProof/>
        </w:rPr>
        <w:t>1</w:t>
      </w:r>
      <w:r>
        <w:fldChar w:fldCharType="end"/>
      </w:r>
      <w:r>
        <w:t xml:space="preserve"> </w:t>
      </w:r>
      <w:r w:rsidRPr="00314E82">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F710C5" w:rsidRPr="00F710C5" w14:paraId="3ACC548A" w14:textId="77777777" w:rsidTr="00F710C5">
        <w:trPr>
          <w:jc w:val="center"/>
        </w:trPr>
        <w:tc>
          <w:tcPr>
            <w:tcW w:w="2972" w:type="dxa"/>
            <w:tcBorders>
              <w:bottom w:val="single" w:sz="4" w:space="0" w:color="auto"/>
            </w:tcBorders>
            <w:shd w:val="clear" w:color="auto" w:fill="FBE4D5" w:themeFill="accent2" w:themeFillTint="33"/>
          </w:tcPr>
          <w:p w14:paraId="6963441B"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038B6DF" w14:textId="77777777" w:rsidR="00F710C5" w:rsidRPr="00F710C5" w:rsidRDefault="00F710C5" w:rsidP="00F710C5">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F710C5" w:rsidRPr="00F710C5" w14:paraId="6523A321" w14:textId="77777777" w:rsidTr="00F710C5">
        <w:trPr>
          <w:jc w:val="center"/>
        </w:trPr>
        <w:tc>
          <w:tcPr>
            <w:tcW w:w="2972" w:type="dxa"/>
            <w:shd w:val="clear" w:color="auto" w:fill="FBE4D5" w:themeFill="accent2" w:themeFillTint="33"/>
          </w:tcPr>
          <w:p w14:paraId="4BD40F9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21661AEC" w14:textId="59995978" w:rsidR="00F710C5" w:rsidRPr="00F710C5" w:rsidRDefault="00F710C5" w:rsidP="00F710C5">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signaling.</w:t>
            </w:r>
          </w:p>
        </w:tc>
      </w:tr>
      <w:tr w:rsidR="00F710C5" w:rsidRPr="00F710C5" w14:paraId="38E07209" w14:textId="77777777" w:rsidTr="00F710C5">
        <w:trPr>
          <w:jc w:val="center"/>
        </w:trPr>
        <w:tc>
          <w:tcPr>
            <w:tcW w:w="2972" w:type="dxa"/>
            <w:shd w:val="clear" w:color="auto" w:fill="FBE4D5" w:themeFill="accent2" w:themeFillTint="33"/>
          </w:tcPr>
          <w:p w14:paraId="23360933"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B0BA5B1"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priodicity of CG PUSCH occasion is provided by RRC signaling. The time domain resource allocation within a slot is provided via activation DCI.</w:t>
            </w:r>
          </w:p>
        </w:tc>
      </w:tr>
      <w:tr w:rsidR="00F710C5" w:rsidRPr="00F710C5" w14:paraId="47094E19" w14:textId="77777777" w:rsidTr="00F710C5">
        <w:trPr>
          <w:jc w:val="center"/>
        </w:trPr>
        <w:tc>
          <w:tcPr>
            <w:tcW w:w="2972" w:type="dxa"/>
            <w:shd w:val="clear" w:color="auto" w:fill="FBE4D5" w:themeFill="accent2" w:themeFillTint="33"/>
          </w:tcPr>
          <w:p w14:paraId="15838B2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727D2BE1"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signaling.</w:t>
            </w:r>
          </w:p>
        </w:tc>
      </w:tr>
      <w:tr w:rsidR="00F710C5" w:rsidRPr="00F710C5" w14:paraId="6304A845" w14:textId="77777777" w:rsidTr="00F710C5">
        <w:trPr>
          <w:jc w:val="center"/>
        </w:trPr>
        <w:tc>
          <w:tcPr>
            <w:tcW w:w="2972" w:type="dxa"/>
            <w:shd w:val="clear" w:color="auto" w:fill="FBE4D5" w:themeFill="accent2" w:themeFillTint="33"/>
          </w:tcPr>
          <w:p w14:paraId="4B05FC8F"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FB6CDDF"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signaling.</w:t>
            </w:r>
          </w:p>
        </w:tc>
      </w:tr>
      <w:tr w:rsidR="00F710C5" w:rsidRPr="00F710C5" w14:paraId="766B0675" w14:textId="77777777" w:rsidTr="00F710C5">
        <w:trPr>
          <w:jc w:val="center"/>
        </w:trPr>
        <w:tc>
          <w:tcPr>
            <w:tcW w:w="2972" w:type="dxa"/>
            <w:shd w:val="clear" w:color="auto" w:fill="FBE4D5" w:themeFill="accent2" w:themeFillTint="33"/>
          </w:tcPr>
          <w:p w14:paraId="44B84B1D"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6D266E86"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signaling.</w:t>
            </w:r>
          </w:p>
        </w:tc>
      </w:tr>
      <w:tr w:rsidR="00F710C5" w:rsidRPr="00F710C5" w14:paraId="147765ED" w14:textId="77777777" w:rsidTr="00F710C5">
        <w:trPr>
          <w:jc w:val="center"/>
        </w:trPr>
        <w:tc>
          <w:tcPr>
            <w:tcW w:w="2972" w:type="dxa"/>
            <w:shd w:val="clear" w:color="auto" w:fill="FBE4D5" w:themeFill="accent2" w:themeFillTint="33"/>
          </w:tcPr>
          <w:p w14:paraId="02E3B968"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754C8AD8"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signaling.</w:t>
            </w:r>
          </w:p>
        </w:tc>
      </w:tr>
      <w:tr w:rsidR="00F710C5" w:rsidRPr="00F710C5" w14:paraId="4A18ACE5" w14:textId="77777777" w:rsidTr="00F710C5">
        <w:trPr>
          <w:jc w:val="center"/>
        </w:trPr>
        <w:tc>
          <w:tcPr>
            <w:tcW w:w="2972" w:type="dxa"/>
            <w:shd w:val="clear" w:color="auto" w:fill="FBE4D5" w:themeFill="accent2" w:themeFillTint="33"/>
          </w:tcPr>
          <w:p w14:paraId="438DFD6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393F3D1F"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signaling.</w:t>
            </w:r>
          </w:p>
        </w:tc>
      </w:tr>
      <w:tr w:rsidR="00F710C5" w:rsidRPr="00F710C5" w14:paraId="247EE116" w14:textId="77777777" w:rsidTr="00F710C5">
        <w:trPr>
          <w:jc w:val="center"/>
        </w:trPr>
        <w:tc>
          <w:tcPr>
            <w:tcW w:w="2972" w:type="dxa"/>
            <w:shd w:val="clear" w:color="auto" w:fill="FBE4D5" w:themeFill="accent2" w:themeFillTint="33"/>
          </w:tcPr>
          <w:p w14:paraId="2FADB6D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364C344B" w14:textId="7777777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Both SP ZP CSI RS and SP NZP CSI RS are triggered by MAC CE, i.e. with individual MAC CE respectively. The periodicity and offset are configured via RRC signaling.</w:t>
            </w:r>
          </w:p>
        </w:tc>
      </w:tr>
    </w:tbl>
    <w:p w14:paraId="328DD98B" w14:textId="77777777" w:rsidR="00F710C5" w:rsidRPr="00F710C5" w:rsidRDefault="00F710C5" w:rsidP="00F710C5">
      <w:pPr>
        <w:spacing w:beforeLines="50" w:before="120"/>
        <w:ind w:left="0" w:firstLine="0"/>
        <w:rPr>
          <w:rFonts w:ascii="Times New Roman" w:hAnsi="Times New Roman"/>
          <w:sz w:val="21"/>
          <w:szCs w:val="21"/>
        </w:rPr>
      </w:pPr>
      <w:bookmarkStart w:id="26" w:name="OLE_LINK12"/>
      <w:r w:rsidRPr="00F710C5">
        <w:rPr>
          <w:rFonts w:ascii="Times New Roman" w:hAnsi="Times New Roman"/>
          <w:sz w:val="21"/>
          <w:szCs w:val="21"/>
        </w:rPr>
        <w:t>Generally speaking,</w:t>
      </w:r>
      <w:bookmarkEnd w:id="26"/>
      <w:r w:rsidRPr="00F710C5">
        <w:rPr>
          <w:rFonts w:ascii="Times New Roman" w:hAnsi="Times New Roman"/>
          <w:sz w:val="21"/>
          <w:szCs w:val="21"/>
        </w:rPr>
        <w:t xml:space="preserve"> gNB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gNB has to guarantee there is no overlapping between SPS PDSCH and CG PUSCH in time domain, it introduces restrictions on the configuration for both configuration, which is not expected.</w:t>
      </w:r>
    </w:p>
    <w:p w14:paraId="06DF6717" w14:textId="2D2F2639" w:rsidR="00F710C5" w:rsidRPr="00F710C5" w:rsidRDefault="00F710C5" w:rsidP="00F710C5">
      <w:pPr>
        <w:spacing w:beforeLines="50" w:before="12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16</w:t>
      </w:r>
      <w:r w:rsidRPr="00F710C5">
        <w:rPr>
          <w:rFonts w:ascii="Times New Roman" w:hAnsi="Times New Roman"/>
          <w:b/>
          <w:i/>
          <w:sz w:val="21"/>
          <w:szCs w:val="21"/>
        </w:rPr>
        <w:t>: The conflict between semi-static DL and semi-static UL may occur.</w:t>
      </w:r>
    </w:p>
    <w:p w14:paraId="43829CAC" w14:textId="77777777" w:rsidR="00F710C5" w:rsidRPr="00F710C5" w:rsidRDefault="00F710C5" w:rsidP="00F710C5">
      <w:pPr>
        <w:spacing w:beforeLines="50" w:before="12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316E0E65" w:rsidR="00F710C5" w:rsidRPr="00F710C5" w:rsidRDefault="00F710C5" w:rsidP="00F710C5">
      <w:pPr>
        <w:rPr>
          <w:rFonts w:ascii="Times New Roman" w:eastAsia="Malgun Gothic" w:hAnsi="Times New Roman"/>
          <w:b/>
          <w:i/>
          <w:sz w:val="21"/>
          <w:szCs w:val="21"/>
        </w:rPr>
      </w:pPr>
      <w:r w:rsidRPr="00F710C5">
        <w:rPr>
          <w:rFonts w:ascii="Times New Roman" w:eastAsia="Malgun Gothic" w:hAnsi="Times New Roman"/>
          <w:b/>
          <w:i/>
          <w:sz w:val="21"/>
          <w:szCs w:val="21"/>
        </w:rPr>
        <w:t xml:space="preserve">Proposal </w:t>
      </w:r>
      <w:r>
        <w:rPr>
          <w:rFonts w:ascii="Times New Roman" w:eastAsia="Malgun Gothic" w:hAnsi="Times New Roman"/>
          <w:b/>
          <w:i/>
          <w:sz w:val="21"/>
          <w:szCs w:val="21"/>
        </w:rPr>
        <w:t>22</w:t>
      </w:r>
      <w:r w:rsidRPr="00F710C5">
        <w:rPr>
          <w:rFonts w:ascii="Times New Roman" w:eastAsia="Malgun Gothic" w:hAnsi="Times New Roman"/>
          <w:b/>
          <w:i/>
          <w:sz w:val="21"/>
          <w:szCs w:val="21"/>
        </w:rPr>
        <w:t>: Further study whether the following cases are allowed or not:</w:t>
      </w:r>
    </w:p>
    <w:p w14:paraId="2B191DA1"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7D926F2B"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75BFC1F9"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58816950"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77B205A4" w14:textId="77777777" w:rsidR="00F710C5" w:rsidRPr="00F710C5" w:rsidRDefault="00F710C5" w:rsidP="00F710C5">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5A972BE4" w14:textId="77777777" w:rsidR="00F710C5" w:rsidRPr="00F710C5" w:rsidRDefault="00F710C5" w:rsidP="00F710C5">
      <w:pPr>
        <w:rPr>
          <w:rFonts w:ascii="Times New Roman" w:hAnsi="Times New Roman"/>
          <w:sz w:val="21"/>
          <w:szCs w:val="21"/>
        </w:rPr>
      </w:pPr>
    </w:p>
    <w:p w14:paraId="2A65CEB3" w14:textId="77777777" w:rsidR="00396FAF" w:rsidRPr="00396FAF" w:rsidRDefault="00396FAF" w:rsidP="00396FAF">
      <w:pPr>
        <w:rPr>
          <w:lang w:eastAsia="x-none"/>
        </w:rPr>
      </w:pPr>
    </w:p>
    <w:p w14:paraId="24A00EE7" w14:textId="18883914" w:rsidR="00014D17" w:rsidRPr="00CA3771" w:rsidRDefault="00982D6E" w:rsidP="005F3ADA">
      <w:pPr>
        <w:pStyle w:val="2"/>
        <w:rPr>
          <w:i w:val="0"/>
        </w:rPr>
      </w:pPr>
      <w:r w:rsidRPr="00CA3771">
        <w:rPr>
          <w:i w:val="0"/>
        </w:rPr>
        <w:t>Mechanisms of realizing SBFD operation</w:t>
      </w:r>
    </w:p>
    <w:p w14:paraId="0D741D22"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In RAN1#110bis e-meeting, we discussed SBFD operation with achieving the following agreement:</w:t>
      </w:r>
    </w:p>
    <w:tbl>
      <w:tblPr>
        <w:tblStyle w:val="af1"/>
        <w:tblW w:w="0" w:type="auto"/>
        <w:tblLook w:val="04A0" w:firstRow="1" w:lastRow="0" w:firstColumn="1" w:lastColumn="0" w:noHBand="0" w:noVBand="1"/>
      </w:tblPr>
      <w:tblGrid>
        <w:gridCol w:w="9631"/>
      </w:tblGrid>
      <w:tr w:rsidR="005F3ADA" w:rsidRPr="005F3ADA" w14:paraId="5261AB53" w14:textId="77777777" w:rsidTr="0028228C">
        <w:tc>
          <w:tcPr>
            <w:tcW w:w="9631" w:type="dxa"/>
          </w:tcPr>
          <w:p w14:paraId="3A8E54D4" w14:textId="77777777" w:rsidR="005F3ADA" w:rsidRPr="005F3ADA" w:rsidRDefault="005F3ADA" w:rsidP="0028228C">
            <w:pPr>
              <w:rPr>
                <w:rFonts w:ascii="Times New Roman" w:eastAsia="Malgun Gothic" w:hAnsi="Times New Roman"/>
                <w:b/>
                <w:sz w:val="21"/>
                <w:szCs w:val="21"/>
                <w:highlight w:val="green"/>
              </w:rPr>
            </w:pPr>
            <w:r w:rsidRPr="005F3ADA">
              <w:rPr>
                <w:rFonts w:ascii="Times New Roman" w:eastAsia="Malgun Gothic" w:hAnsi="Times New Roman"/>
                <w:b/>
                <w:sz w:val="21"/>
                <w:szCs w:val="21"/>
                <w:highlight w:val="green"/>
              </w:rPr>
              <w:t>Agreement</w:t>
            </w:r>
          </w:p>
          <w:p w14:paraId="01591AB1" w14:textId="77777777" w:rsidR="005F3ADA" w:rsidRPr="005F3ADA" w:rsidRDefault="005F3ADA" w:rsidP="005F3ADA">
            <w:pPr>
              <w:ind w:left="0" w:firstLine="0"/>
              <w:rPr>
                <w:rFonts w:ascii="Times New Roman" w:hAnsi="Times New Roman"/>
                <w:sz w:val="21"/>
                <w:szCs w:val="21"/>
              </w:rPr>
            </w:pPr>
            <w:r w:rsidRPr="005F3ADA">
              <w:rPr>
                <w:rFonts w:ascii="Times New Roman" w:hAnsi="Times New Roman"/>
                <w:sz w:val="21"/>
                <w:szCs w:val="21"/>
              </w:rPr>
              <w:t xml:space="preserve">For SBFD operation within a TDD carrier, </w:t>
            </w:r>
            <w:r w:rsidRPr="005F3ADA">
              <w:rPr>
                <w:rFonts w:ascii="Times New Roman" w:eastAsia="Malgun Gothic" w:hAnsi="Times New Roman"/>
                <w:sz w:val="21"/>
                <w:szCs w:val="21"/>
              </w:rPr>
              <w:t xml:space="preserve">it is agreed that </w:t>
            </w:r>
            <w:r w:rsidRPr="005F3ADA">
              <w:rPr>
                <w:rFonts w:ascii="Times New Roman" w:hAnsi="Times New Roman"/>
                <w:sz w:val="21"/>
                <w:szCs w:val="21"/>
              </w:rPr>
              <w:t>SBFD</w:t>
            </w:r>
            <w:r w:rsidRPr="005F3ADA">
              <w:rPr>
                <w:rFonts w:ascii="Times New Roman" w:eastAsia="Malgun Gothic" w:hAnsi="Times New Roman"/>
                <w:sz w:val="21"/>
                <w:szCs w:val="21"/>
              </w:rPr>
              <w:t xml:space="preserve"> scheme</w:t>
            </w:r>
            <w:r w:rsidRPr="005F3ADA">
              <w:rPr>
                <w:rFonts w:ascii="Times New Roman" w:hAnsi="Times New Roman"/>
                <w:sz w:val="21"/>
                <w:szCs w:val="21"/>
              </w:rPr>
              <w:t xml:space="preserve"> </w:t>
            </w:r>
            <w:r w:rsidRPr="005F3ADA">
              <w:rPr>
                <w:rFonts w:ascii="Times New Roman" w:eastAsia="Malgun Gothic" w:hAnsi="Times New Roman"/>
                <w:sz w:val="21"/>
                <w:szCs w:val="21"/>
              </w:rPr>
              <w:t>within</w:t>
            </w:r>
            <w:r w:rsidRPr="005F3ADA">
              <w:rPr>
                <w:rFonts w:ascii="Times New Roman" w:hAnsi="Times New Roman"/>
                <w:sz w:val="21"/>
                <w:szCs w:val="21"/>
              </w:rPr>
              <w:t xml:space="preserve"> a single configured DL and UL BWP pair with aligned center frequencies </w:t>
            </w:r>
            <w:r w:rsidRPr="005F3ADA">
              <w:rPr>
                <w:rFonts w:ascii="Times New Roman" w:eastAsia="Malgun Gothic" w:hAnsi="Times New Roman"/>
                <w:sz w:val="21"/>
                <w:szCs w:val="21"/>
              </w:rPr>
              <w:t xml:space="preserve">is the </w:t>
            </w:r>
            <w:r w:rsidRPr="005F3ADA">
              <w:rPr>
                <w:rFonts w:ascii="Times New Roman" w:hAnsi="Times New Roman"/>
                <w:sz w:val="21"/>
                <w:szCs w:val="21"/>
              </w:rPr>
              <w:t>baseline.</w:t>
            </w:r>
          </w:p>
        </w:tc>
      </w:tr>
    </w:tbl>
    <w:p w14:paraId="07F683BF"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Additionally, another potential solution for SBFD operation within a TDD carrier is BWP-based SBFD. The basic idea is to introduce a UE capability of simultaneously supporting multiple active BWP pairs. However, it would be a stringent requirement on UE capability which needs careful and comprehensive study. Secondly, it will introduce BWP switching delay inevitable. The delay comes from switching between the normal DL BWP and the duplex-DL BWP, vice versa. One example is shown as below. The delay components need further study as it is different from DL-DL BWP switching or UL-UL BWP switching. At least it needs more time on transmitter and receiver transition additionally.</w:t>
      </w:r>
    </w:p>
    <w:p w14:paraId="1A2B1C49" w14:textId="77777777" w:rsidR="005F3ADA" w:rsidRDefault="005F3ADA" w:rsidP="005F3ADA">
      <w:pPr>
        <w:keepNext/>
        <w:spacing w:beforeLines="50" w:before="120"/>
        <w:jc w:val="center"/>
      </w:pPr>
      <w:r w:rsidRPr="005F3ADA">
        <w:rPr>
          <w:rFonts w:ascii="Times New Roman" w:hAnsi="Times New Roman"/>
          <w:sz w:val="21"/>
          <w:szCs w:val="21"/>
        </w:rPr>
        <w:object w:dxaOrig="10411" w:dyaOrig="5131" w14:anchorId="3CCFDD93">
          <v:shape id="_x0000_i1041" type="#_x0000_t75" style="width:304.65pt;height:148.3pt" o:ole="">
            <v:imagedata r:id="rId41" o:title=""/>
          </v:shape>
          <o:OLEObject Type="Embed" ProgID="Visio.Drawing.15" ShapeID="_x0000_i1041" DrawAspect="Content" ObjectID="_1738168553" r:id="rId42"/>
        </w:object>
      </w:r>
    </w:p>
    <w:p w14:paraId="1728E73E" w14:textId="39B7747C" w:rsidR="005F3ADA" w:rsidRPr="005F3ADA" w:rsidRDefault="005F3ADA" w:rsidP="005F3ADA">
      <w:pPr>
        <w:pStyle w:val="af5"/>
        <w:jc w:val="center"/>
        <w:rPr>
          <w:sz w:val="21"/>
          <w:szCs w:val="21"/>
        </w:rPr>
      </w:pPr>
      <w:r>
        <w:t xml:space="preserve">Figure </w:t>
      </w:r>
      <w:r>
        <w:fldChar w:fldCharType="begin"/>
      </w:r>
      <w:r>
        <w:instrText xml:space="preserve"> SEQ Figure \* ARABIC </w:instrText>
      </w:r>
      <w:r>
        <w:fldChar w:fldCharType="separate"/>
      </w:r>
      <w:r w:rsidR="00634A68">
        <w:rPr>
          <w:noProof/>
        </w:rPr>
        <w:t>15</w:t>
      </w:r>
      <w:r>
        <w:fldChar w:fldCharType="end"/>
      </w:r>
      <w:r>
        <w:t xml:space="preserve"> </w:t>
      </w:r>
      <w:r w:rsidRPr="00B674D3">
        <w:t>Delay of BWP based SBFD</w:t>
      </w:r>
    </w:p>
    <w:p w14:paraId="72DEDA38"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Last but not least, one basic idea behind BWP based SBFD is to configure TDD UL DL configuration per BWP. It is a fundamental change on TDD UL DL configuration as currently it is configured per cell. UE firstly determines the slot type and direction, i.e. DL, UL or flexible, then it determines UL or DL BWP is applied. If TDD UL-DL configuration is configured per BWP, the standard impacts may be uncontrollable.</w:t>
      </w:r>
    </w:p>
    <w:p w14:paraId="6A667DD1"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Based on the aforementioned analyses, BWP-based SBFD operation should be precluded:</w:t>
      </w:r>
    </w:p>
    <w:p w14:paraId="78F5B548" w14:textId="451EF4CD" w:rsidR="005F3ADA" w:rsidRPr="005F3ADA" w:rsidRDefault="005F3ADA" w:rsidP="005F3ADA">
      <w:pPr>
        <w:spacing w:beforeLines="50" w:before="120"/>
        <w:rPr>
          <w:rFonts w:ascii="Times New Roman" w:hAnsi="Times New Roman"/>
          <w:b/>
          <w:i/>
          <w:sz w:val="21"/>
          <w:szCs w:val="21"/>
        </w:rPr>
      </w:pPr>
      <w:r w:rsidRPr="005F3ADA">
        <w:rPr>
          <w:rFonts w:ascii="Times New Roman" w:hAnsi="Times New Roman"/>
          <w:b/>
          <w:i/>
          <w:sz w:val="21"/>
          <w:szCs w:val="21"/>
        </w:rPr>
        <w:t xml:space="preserve">Proposal </w:t>
      </w:r>
      <w:r>
        <w:rPr>
          <w:rFonts w:ascii="Times New Roman" w:hAnsi="Times New Roman"/>
          <w:b/>
          <w:i/>
          <w:sz w:val="21"/>
          <w:szCs w:val="21"/>
        </w:rPr>
        <w:t>23</w:t>
      </w:r>
      <w:r w:rsidRPr="005F3ADA">
        <w:rPr>
          <w:rFonts w:ascii="Times New Roman" w:hAnsi="Times New Roman"/>
          <w:b/>
          <w:i/>
          <w:sz w:val="21"/>
          <w:szCs w:val="21"/>
        </w:rPr>
        <w:t>: BWP-based SBFD operation is not supported in Rel-18 duplex enhancement.</w:t>
      </w:r>
    </w:p>
    <w:p w14:paraId="05387CC0" w14:textId="77777777" w:rsidR="005F3ADA" w:rsidRPr="005F3ADA" w:rsidRDefault="005F3ADA" w:rsidP="005F3ADA">
      <w:pPr>
        <w:spacing w:beforeLines="50" w:before="120"/>
        <w:rPr>
          <w:rFonts w:ascii="Times New Roman" w:hAnsi="Times New Roman"/>
          <w:sz w:val="21"/>
          <w:szCs w:val="21"/>
        </w:rPr>
      </w:pPr>
    </w:p>
    <w:p w14:paraId="6316934F"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 xml:space="preserve">Beyond </w:t>
      </w:r>
      <w:r w:rsidRPr="005F3ADA">
        <w:rPr>
          <w:rFonts w:ascii="Times New Roman" w:eastAsia="Malgun Gothic" w:hAnsi="Times New Roman"/>
          <w:sz w:val="21"/>
          <w:szCs w:val="21"/>
        </w:rPr>
        <w:t xml:space="preserve">SBFD operation within a TDD carrier, it was also discussed that SBFD operation across carriers, called HDCA-SBFD. The nature of HDCA-SBFD is to regard carrier as subband and allow directional conflicts between carriers within the same band. However, we note that there is nothing about HDCA-SBFD in the SID of Rel-18 duplex enhancement. From this perspective, it is out of scope. On the other hand, we don’t see any bonus compared to single carrier mechanism.  Furthermore, </w:t>
      </w:r>
      <w:r w:rsidRPr="005F3ADA">
        <w:rPr>
          <w:rFonts w:ascii="Times New Roman" w:hAnsi="Times New Roman"/>
          <w:sz w:val="21"/>
          <w:szCs w:val="21"/>
        </w:rPr>
        <w:t>we need to define new UE behaviour for supporting HDCA-SBFD, e.g. currently it is not allowed different directions on carriers within the same band. We may need to study/define the UE behaviour case by case, e.g. Semi-SFI+Semi-SFI, Semi-SFI+Dynamic SFI, Dynamic SFI + Semi-SFI, Dynamic SFI + Dynamic SFI. It will introduce jumbo standard workload.  Furthermore, the carrier used as UL subband basically has an UL dominated TDD-UL-DL configuration. Considering the carrier is also configured to the other UEs, including legacy UE, it will introduce improper TDD configuration for the non-target UE.</w:t>
      </w:r>
    </w:p>
    <w:p w14:paraId="741E3B6D" w14:textId="6D905DAD" w:rsidR="005F3ADA" w:rsidRPr="005F3ADA" w:rsidRDefault="005F3ADA" w:rsidP="005F3ADA">
      <w:pPr>
        <w:spacing w:beforeLines="50" w:before="120"/>
        <w:rPr>
          <w:rFonts w:ascii="Times New Roman" w:hAnsi="Times New Roman"/>
          <w:b/>
          <w:i/>
          <w:sz w:val="21"/>
          <w:szCs w:val="21"/>
        </w:rPr>
      </w:pPr>
      <w:r w:rsidRPr="005F3ADA">
        <w:rPr>
          <w:rFonts w:ascii="Times New Roman" w:hAnsi="Times New Roman"/>
          <w:b/>
          <w:i/>
          <w:sz w:val="21"/>
          <w:szCs w:val="21"/>
        </w:rPr>
        <w:t xml:space="preserve">Proposal </w:t>
      </w:r>
      <w:r>
        <w:rPr>
          <w:rFonts w:ascii="Times New Roman" w:hAnsi="Times New Roman"/>
          <w:b/>
          <w:i/>
          <w:sz w:val="21"/>
          <w:szCs w:val="21"/>
        </w:rPr>
        <w:t>24</w:t>
      </w:r>
      <w:r w:rsidRPr="005F3ADA">
        <w:rPr>
          <w:rFonts w:ascii="Times New Roman" w:hAnsi="Times New Roman"/>
          <w:b/>
          <w:i/>
          <w:sz w:val="21"/>
          <w:szCs w:val="21"/>
        </w:rPr>
        <w:t>: Half duplex CA based SBFD operation is not supported in Rel-18 duplex enhancement.</w:t>
      </w:r>
    </w:p>
    <w:p w14:paraId="728CA44E" w14:textId="77777777" w:rsidR="005F3ADA" w:rsidRPr="005F3ADA" w:rsidRDefault="005F3ADA" w:rsidP="005F3ADA">
      <w:pPr>
        <w:rPr>
          <w:lang w:eastAsia="x-none"/>
        </w:rPr>
      </w:pPr>
    </w:p>
    <w:p w14:paraId="5CD62CAC" w14:textId="077AAD74"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Pr="00707F4A">
        <w:rPr>
          <w:rFonts w:hint="eastAsia"/>
          <w:i w:val="0"/>
        </w:rPr>
        <w:t>and</w:t>
      </w:r>
      <w:r w:rsidRPr="00707F4A">
        <w:rPr>
          <w:i w:val="0"/>
        </w:rPr>
        <w:t xml:space="preserve"> TA </w:t>
      </w:r>
      <w:r w:rsidRPr="00707F4A">
        <w:rPr>
          <w:rFonts w:hint="eastAsia"/>
          <w:i w:val="0"/>
        </w:rPr>
        <w:t>determination</w:t>
      </w:r>
    </w:p>
    <w:p w14:paraId="036B2056" w14:textId="20558118"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subband.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16</w:t>
      </w:r>
      <w:r w:rsidRPr="002701A2">
        <w:rPr>
          <w:rFonts w:ascii="Times New Roman" w:hAnsi="Times New Roman"/>
          <w:sz w:val="21"/>
          <w:szCs w:val="21"/>
        </w:rPr>
        <w:fldChar w:fldCharType="end"/>
      </w:r>
      <w:r w:rsidRPr="002701A2">
        <w:rPr>
          <w:rFonts w:ascii="Times New Roman" w:hAnsi="Times New Roman"/>
          <w:sz w:val="21"/>
          <w:szCs w:val="21"/>
        </w:rPr>
        <w:t>, wherein DL-to-UL switching point between DL slot and UL subband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42" type="#_x0000_t75" style="width:414.8pt;height:105.3pt" o:ole="">
            <v:imagedata r:id="rId43" o:title=""/>
          </v:shape>
          <o:OLEObject Type="Embed" ProgID="Visio.Drawing.15" ShapeID="_x0000_i1042" DrawAspect="Content" ObjectID="_1738168554" r:id="rId44"/>
        </w:object>
      </w:r>
    </w:p>
    <w:p w14:paraId="3FC438BE" w14:textId="110D9DB9" w:rsidR="00707F4A" w:rsidRPr="002701A2" w:rsidRDefault="00707F4A" w:rsidP="00707F4A">
      <w:pPr>
        <w:pStyle w:val="af5"/>
        <w:jc w:val="center"/>
        <w:rPr>
          <w:sz w:val="21"/>
          <w:szCs w:val="21"/>
        </w:rPr>
      </w:pPr>
      <w:bookmarkStart w:id="27" w:name="_Ref126929437"/>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16</w:t>
      </w:r>
      <w:r w:rsidRPr="002701A2">
        <w:rPr>
          <w:sz w:val="21"/>
          <w:szCs w:val="21"/>
        </w:rPr>
        <w:fldChar w:fldCharType="end"/>
      </w:r>
      <w:bookmarkEnd w:id="27"/>
      <w:r w:rsidRPr="002701A2">
        <w:rPr>
          <w:sz w:val="21"/>
          <w:szCs w:val="21"/>
        </w:rPr>
        <w:t xml:space="preserve"> Examples of DL to UL switching point between DL and UL subband</w:t>
      </w:r>
    </w:p>
    <w:p w14:paraId="4FFE8664" w14:textId="2E8FD455"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43" type="#_x0000_t75" style="width:7pt;height:11.8pt" o:ole="">
            <v:imagedata r:id="rId45" o:title=""/>
          </v:shape>
          <o:OLEObject Type="Embed" ProgID="Equation.3" ShapeID="_x0000_i1043" DrawAspect="Content" ObjectID="_1738168555" r:id="rId46"/>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8"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8"/>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 </w:t>
      </w:r>
      <w:r w:rsidRPr="002701A2">
        <w:rPr>
          <w:rFonts w:ascii="Times New Roman" w:eastAsia="MS Mincho" w:hAnsi="Times New Roman"/>
          <w:sz w:val="21"/>
          <w:szCs w:val="21"/>
        </w:rPr>
        <w:t>The purpose is to achieve an aligned TDD timing at gNB side and provide sufficient time for Rx-to-Tx switching at gNB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17</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highlight w:val="cyan"/>
              </w:rPr>
            </m:ctrlPr>
          </m:sSubPr>
          <m:e>
            <m:r>
              <w:rPr>
                <w:rFonts w:ascii="Cambria Math" w:hAnsi="Cambria Math"/>
                <w:sz w:val="21"/>
                <w:szCs w:val="21"/>
                <w:highlight w:val="cyan"/>
              </w:rPr>
              <m:t>N</m:t>
            </m:r>
          </m:e>
          <m:sub>
            <m:r>
              <m:rPr>
                <m:nor/>
              </m:rPr>
              <w:rPr>
                <w:rFonts w:ascii="Times New Roman" w:hAnsi="Times New Roman"/>
                <w:sz w:val="21"/>
                <w:szCs w:val="21"/>
                <w:highlight w:val="cyan"/>
              </w:rPr>
              <m:t>Rx-Tx</m:t>
            </m:r>
          </m:sub>
        </m:sSub>
        <m:sSub>
          <m:sSubPr>
            <m:ctrlPr>
              <w:rPr>
                <w:rFonts w:ascii="Cambria Math" w:hAnsi="Cambria Math"/>
                <w:i/>
                <w:sz w:val="21"/>
                <w:szCs w:val="21"/>
                <w:highlight w:val="cyan"/>
              </w:rPr>
            </m:ctrlPr>
          </m:sSubPr>
          <m:e>
            <m:r>
              <w:rPr>
                <w:rFonts w:ascii="Cambria Math" w:hAnsi="Cambria Math"/>
                <w:sz w:val="21"/>
                <w:szCs w:val="21"/>
                <w:highlight w:val="cyan"/>
              </w:rPr>
              <m:t>T</m:t>
            </m:r>
          </m:e>
          <m:sub>
            <m:r>
              <m:rPr>
                <m:nor/>
              </m:rPr>
              <w:rPr>
                <w:rFonts w:ascii="Times New Roman" w:hAnsi="Times New Roman"/>
                <w:sz w:val="21"/>
                <w:szCs w:val="21"/>
                <w:highlight w:val="cyan"/>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44" type="#_x0000_t75" style="width:271.9pt;height:90.25pt" o:ole="">
            <v:imagedata r:id="rId47" o:title=""/>
          </v:shape>
          <o:OLEObject Type="Embed" ProgID="Visio.Drawing.11" ShapeID="_x0000_i1044" DrawAspect="Content" ObjectID="_1738168556" r:id="rId48"/>
        </w:object>
      </w:r>
    </w:p>
    <w:p w14:paraId="727682AA" w14:textId="5E48A145" w:rsidR="00707F4A" w:rsidRPr="002701A2" w:rsidRDefault="00707F4A" w:rsidP="00707F4A">
      <w:pPr>
        <w:pStyle w:val="af5"/>
        <w:jc w:val="center"/>
        <w:rPr>
          <w:sz w:val="21"/>
          <w:szCs w:val="21"/>
        </w:rPr>
      </w:pPr>
      <w:bookmarkStart w:id="29" w:name="_Ref12692947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17</w:t>
      </w:r>
      <w:r w:rsidRPr="002701A2">
        <w:rPr>
          <w:sz w:val="21"/>
          <w:szCs w:val="21"/>
        </w:rPr>
        <w:fldChar w:fldCharType="end"/>
      </w:r>
      <w:bookmarkEnd w:id="29"/>
      <w:r w:rsidRPr="002701A2">
        <w:rPr>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1683D107"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subband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18</w:t>
      </w:r>
      <w:r w:rsidRPr="002701A2">
        <w:rPr>
          <w:rFonts w:ascii="Times New Roman" w:hAnsi="Times New Roman"/>
          <w:sz w:val="21"/>
          <w:szCs w:val="21"/>
        </w:rPr>
        <w:fldChar w:fldCharType="end"/>
      </w:r>
      <w:r w:rsidRPr="002701A2">
        <w:rPr>
          <w:rFonts w:ascii="Times New Roman" w:hAnsi="Times New Roman"/>
          <w:sz w:val="21"/>
          <w:szCs w:val="21"/>
        </w:rPr>
        <w:t xml:space="preserve">, wherein assuming UL subband is configured in DL slot#2 to DL slot#5. There is a back-to-back transmission between DL slot#2 and UL subband in slot#3. As a timing advance is applied to UE, i.e.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subband, we have the following issues can be observed:</w:t>
      </w:r>
    </w:p>
    <w:p w14:paraId="5B3FE420" w14:textId="77777777" w:rsidR="00707F4A" w:rsidRPr="002701A2" w:rsidRDefault="00707F4A" w:rsidP="00707F4A">
      <w:pPr>
        <w:pStyle w:val="aff0"/>
        <w:numPr>
          <w:ilvl w:val="0"/>
          <w:numId w:val="4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Issue#1: UE needs to transmit uplink on the resources potentially scheduled with downlink, i.e. there is collision between DL and UL for SBFD UE. Considering UE only half duplex capability, gNB has to avoid such kind of collision via scheduling. In the other words, some resources are unavailable for DL reception or UL transmission, which degrades system performance.</w:t>
      </w:r>
    </w:p>
    <w:p w14:paraId="3D1F8335" w14:textId="77777777" w:rsidR="00707F4A" w:rsidRPr="002701A2" w:rsidRDefault="00707F4A" w:rsidP="00707F4A">
      <w:pPr>
        <w:pStyle w:val="aff0"/>
        <w:numPr>
          <w:ilvl w:val="0"/>
          <w:numId w:val="4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Issue#2: If gNB schedules uplink transmission on the conflicting symbols, gNB suffers intra-subband self-interference as gNB needs to schedule DL for the other UEs. This case is out of scope as Rel-18 only study SBFD operation, instead of SSFD operation.</w:t>
      </w:r>
    </w:p>
    <w:p w14:paraId="7CF94B16" w14:textId="77777777" w:rsidR="00707F4A" w:rsidRPr="002701A2" w:rsidRDefault="00707F4A" w:rsidP="00707F4A">
      <w:pPr>
        <w:pStyle w:val="aff0"/>
        <w:numPr>
          <w:ilvl w:val="0"/>
          <w:numId w:val="4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Issue#3: The uplink transmission on the conflicting resources introduces intra-subband CLI for the other UEs belonging to the same serving cell. It will significantly degrade legacy UE’s DL performance, which is not preferred. </w:t>
      </w:r>
    </w:p>
    <w:p w14:paraId="152A3E9F" w14:textId="41A16823" w:rsidR="00707F4A" w:rsidRPr="002701A2" w:rsidRDefault="00157CE9"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695" w:dyaOrig="7771" w14:anchorId="1627D9FB">
          <v:shape id="_x0000_i1045" type="#_x0000_t75" style="width:397.05pt;height:225.15pt" o:ole="">
            <v:imagedata r:id="rId49" o:title=""/>
          </v:shape>
          <o:OLEObject Type="Embed" ProgID="Visio.Drawing.15" ShapeID="_x0000_i1045" DrawAspect="Content" ObjectID="_1738168557" r:id="rId50"/>
        </w:object>
      </w:r>
    </w:p>
    <w:p w14:paraId="02C28C19" w14:textId="4D5D9D26" w:rsidR="00707F4A" w:rsidRPr="002701A2" w:rsidRDefault="00707F4A" w:rsidP="00707F4A">
      <w:pPr>
        <w:pStyle w:val="af5"/>
        <w:jc w:val="center"/>
        <w:rPr>
          <w:sz w:val="21"/>
          <w:szCs w:val="21"/>
        </w:rPr>
      </w:pPr>
      <w:bookmarkStart w:id="30" w:name="_Ref12692951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18</w:t>
      </w:r>
      <w:r w:rsidRPr="002701A2">
        <w:rPr>
          <w:sz w:val="21"/>
          <w:szCs w:val="21"/>
        </w:rPr>
        <w:fldChar w:fldCharType="end"/>
      </w:r>
      <w:bookmarkEnd w:id="30"/>
      <w:r w:rsidRPr="002701A2">
        <w:rPr>
          <w:sz w:val="21"/>
          <w:szCs w:val="21"/>
        </w:rPr>
        <w:t xml:space="preserve"> Timing alignment due to back-to-back DL and UL</w:t>
      </w:r>
    </w:p>
    <w:p w14:paraId="20F597B2" w14:textId="5C4A38A9"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Some companies propose to configure a zero value for N</w:t>
      </w:r>
      <w:r w:rsidRPr="002701A2">
        <w:rPr>
          <w:rFonts w:ascii="Times New Roman" w:hAnsi="Times New Roman"/>
          <w:sz w:val="21"/>
          <w:szCs w:val="21"/>
          <w:vertAlign w:val="subscript"/>
        </w:rPr>
        <w:t>TA,offset</w:t>
      </w:r>
      <w:r w:rsidRPr="002701A2">
        <w:rPr>
          <w:rFonts w:ascii="Times New Roman" w:hAnsi="Times New Roman"/>
          <w:sz w:val="21"/>
          <w:szCs w:val="21"/>
        </w:rPr>
        <w:t>. Theor</w:t>
      </w:r>
      <w:r w:rsidR="00EE1C3F">
        <w:rPr>
          <w:rFonts w:ascii="Times New Roman" w:hAnsi="Times New Roman"/>
          <w:sz w:val="21"/>
          <w:szCs w:val="21"/>
        </w:rPr>
        <w:t>e</w:t>
      </w:r>
      <w:r w:rsidRPr="002701A2">
        <w:rPr>
          <w:rFonts w:ascii="Times New Roman" w:hAnsi="Times New Roman"/>
          <w:sz w:val="21"/>
          <w:szCs w:val="21"/>
        </w:rPr>
        <w:t>tically, N</w:t>
      </w:r>
      <w:r w:rsidRPr="002701A2">
        <w:rPr>
          <w:rFonts w:ascii="Times New Roman" w:hAnsi="Times New Roman"/>
          <w:sz w:val="21"/>
          <w:szCs w:val="21"/>
          <w:vertAlign w:val="subscript"/>
        </w:rPr>
        <w:t>TA</w:t>
      </w:r>
      <w:r w:rsidRPr="002701A2">
        <w:rPr>
          <w:rFonts w:ascii="Times New Roman" w:hAnsi="Times New Roman"/>
          <w:sz w:val="21"/>
          <w:szCs w:val="21"/>
        </w:rPr>
        <w:t xml:space="preserve"> is used to compensate propagation delay between UE and serving cell while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is used to provide sufficient gap for Rx-to-Tx switching at gNB side. For SBFD gNB, it is capable to receive and transmit at the same time. From this perspective, gNB doesn’t need swit</w:t>
      </w:r>
      <w:r w:rsidR="00EE1C3F">
        <w:rPr>
          <w:rFonts w:ascii="Times New Roman" w:hAnsi="Times New Roman"/>
          <w:sz w:val="21"/>
          <w:szCs w:val="21"/>
        </w:rPr>
        <w:t>c</w:t>
      </w:r>
      <w:r w:rsidRPr="002701A2">
        <w:rPr>
          <w:rFonts w:ascii="Times New Roman" w:hAnsi="Times New Roman"/>
          <w:sz w:val="21"/>
          <w:szCs w:val="21"/>
        </w:rPr>
        <w:t>hing time for Rx-to-Tx and Tx-to-Rx. An example with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is shown in </w:t>
      </w:r>
      <w:r w:rsidR="000A362B" w:rsidRPr="002701A2">
        <w:rPr>
          <w:rFonts w:ascii="Times New Roman" w:hAnsi="Times New Roman"/>
          <w:sz w:val="21"/>
          <w:szCs w:val="21"/>
        </w:rPr>
        <w:fldChar w:fldCharType="begin"/>
      </w:r>
      <w:r w:rsidR="000A362B" w:rsidRPr="002701A2">
        <w:rPr>
          <w:rFonts w:ascii="Times New Roman" w:hAnsi="Times New Roman"/>
          <w:sz w:val="21"/>
          <w:szCs w:val="21"/>
        </w:rPr>
        <w:instrText xml:space="preserve"> REF _Ref126929552 \h </w:instrText>
      </w:r>
      <w:r w:rsidR="002701A2" w:rsidRPr="002701A2">
        <w:rPr>
          <w:rFonts w:ascii="Times New Roman" w:hAnsi="Times New Roman"/>
          <w:sz w:val="21"/>
          <w:szCs w:val="21"/>
        </w:rPr>
        <w:instrText xml:space="preserve"> \* MERGEFORMAT </w:instrText>
      </w:r>
      <w:r w:rsidR="000A362B" w:rsidRPr="002701A2">
        <w:rPr>
          <w:rFonts w:ascii="Times New Roman" w:hAnsi="Times New Roman"/>
          <w:sz w:val="21"/>
          <w:szCs w:val="21"/>
        </w:rPr>
      </w:r>
      <w:r w:rsidR="000A362B" w:rsidRPr="002701A2">
        <w:rPr>
          <w:rFonts w:ascii="Times New Roman" w:hAnsi="Times New Roman"/>
          <w:sz w:val="21"/>
          <w:szCs w:val="21"/>
        </w:rPr>
        <w:fldChar w:fldCharType="separate"/>
      </w:r>
      <w:r w:rsidR="00EE1C3F" w:rsidRPr="00EE1C3F">
        <w:rPr>
          <w:rFonts w:ascii="Times New Roman" w:hAnsi="Times New Roman"/>
          <w:sz w:val="21"/>
          <w:szCs w:val="21"/>
        </w:rPr>
        <w:t xml:space="preserve">Figure </w:t>
      </w:r>
      <w:r w:rsidR="00EE1C3F" w:rsidRPr="00EE1C3F">
        <w:rPr>
          <w:rFonts w:ascii="Times New Roman" w:hAnsi="Times New Roman"/>
          <w:noProof/>
          <w:sz w:val="21"/>
          <w:szCs w:val="21"/>
        </w:rPr>
        <w:t>19</w:t>
      </w:r>
      <w:r w:rsidR="000A362B" w:rsidRPr="002701A2">
        <w:rPr>
          <w:rFonts w:ascii="Times New Roman" w:hAnsi="Times New Roman"/>
          <w:sz w:val="21"/>
          <w:szCs w:val="21"/>
        </w:rPr>
        <w:fldChar w:fldCharType="end"/>
      </w:r>
      <w:r w:rsidRPr="002701A2">
        <w:rPr>
          <w:rFonts w:ascii="Times New Roman" w:hAnsi="Times New Roman"/>
          <w:sz w:val="21"/>
          <w:szCs w:val="21"/>
        </w:rPr>
        <w:t xml:space="preserve"> as below.</w:t>
      </w:r>
    </w:p>
    <w:p w14:paraId="5CD9638F" w14:textId="176D564A" w:rsidR="000A362B" w:rsidRPr="002701A2" w:rsidRDefault="00157CE9" w:rsidP="000A362B">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260" w:dyaOrig="7755" w14:anchorId="11E241E9">
          <v:shape id="_x0000_i1046" type="#_x0000_t75" style="width:390.65pt;height:227.8pt" o:ole="">
            <v:imagedata r:id="rId51" o:title=""/>
          </v:shape>
          <o:OLEObject Type="Embed" ProgID="Visio.Drawing.15" ShapeID="_x0000_i1046" DrawAspect="Content" ObjectID="_1738168558" r:id="rId52"/>
        </w:object>
      </w:r>
    </w:p>
    <w:p w14:paraId="08C946FB" w14:textId="2D93FAAD" w:rsidR="00707F4A" w:rsidRPr="002701A2" w:rsidRDefault="000A362B" w:rsidP="000A362B">
      <w:pPr>
        <w:pStyle w:val="af5"/>
        <w:jc w:val="center"/>
        <w:rPr>
          <w:sz w:val="21"/>
          <w:szCs w:val="21"/>
        </w:rPr>
      </w:pPr>
      <w:bookmarkStart w:id="31" w:name="_Ref126929552"/>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19</w:t>
      </w:r>
      <w:r w:rsidRPr="002701A2">
        <w:rPr>
          <w:sz w:val="21"/>
          <w:szCs w:val="21"/>
        </w:rPr>
        <w:fldChar w:fldCharType="end"/>
      </w:r>
      <w:bookmarkEnd w:id="31"/>
      <w:r w:rsidRPr="002701A2">
        <w:rPr>
          <w:sz w:val="21"/>
          <w:szCs w:val="21"/>
        </w:rPr>
        <w:t xml:space="preserve"> Timing of UL transmission assuming NTA,offset = 0</w:t>
      </w:r>
    </w:p>
    <w:p w14:paraId="2FCEEADE" w14:textId="65843DF5"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However, as UE still needs to transmit uplink within UL subband with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c</m:t>
            </m:r>
          </m:sub>
        </m:sSub>
      </m:oMath>
      <w:r w:rsidRPr="002701A2">
        <w:rPr>
          <w:rFonts w:ascii="Times New Roman" w:hAnsi="Times New Roman"/>
          <w:sz w:val="21"/>
          <w:szCs w:val="21"/>
        </w:rPr>
        <w:t xml:space="preserve"> in advance, intra-subband UE-to-UE CLI to another UE belonging to the same serving cell is inevitable. It is same as issue#3 for fully reusing the mechanism determing T</w:t>
      </w:r>
      <w:r w:rsidRPr="002701A2">
        <w:rPr>
          <w:rFonts w:ascii="Times New Roman" w:hAnsi="Times New Roman"/>
          <w:sz w:val="21"/>
          <w:szCs w:val="21"/>
          <w:vertAlign w:val="subscript"/>
        </w:rPr>
        <w:t>TA</w:t>
      </w:r>
      <w:r w:rsidRPr="002701A2">
        <w:rPr>
          <w:rFonts w:ascii="Times New Roman" w:hAnsi="Times New Roman"/>
          <w:sz w:val="21"/>
          <w:szCs w:val="21"/>
        </w:rPr>
        <w:t xml:space="preserve"> as analyzed above. </w:t>
      </w:r>
      <w:r w:rsidR="00EE1C3F">
        <w:rPr>
          <w:rFonts w:ascii="Times New Roman" w:hAnsi="Times New Roman"/>
          <w:sz w:val="21"/>
          <w:szCs w:val="21"/>
        </w:rPr>
        <w:t>T</w:t>
      </w:r>
      <w:r w:rsidRPr="002701A2">
        <w:rPr>
          <w:rFonts w:ascii="Times New Roman" w:hAnsi="Times New Roman"/>
          <w:sz w:val="21"/>
          <w:szCs w:val="21"/>
        </w:rPr>
        <w:t>he last UL symbol suffers DL interference from neigh</w:t>
      </w:r>
      <w:r w:rsidR="00EE1C3F">
        <w:rPr>
          <w:rFonts w:ascii="Times New Roman" w:hAnsi="Times New Roman"/>
          <w:sz w:val="21"/>
          <w:szCs w:val="21"/>
        </w:rPr>
        <w:t>b</w:t>
      </w:r>
      <w:r w:rsidRPr="002701A2">
        <w:rPr>
          <w:rFonts w:ascii="Times New Roman" w:hAnsi="Times New Roman"/>
          <w:sz w:val="21"/>
          <w:szCs w:val="21"/>
        </w:rPr>
        <w:t xml:space="preserve">ouring gNB because of synchronization error among gNBs. </w:t>
      </w:r>
      <w:r w:rsidR="00EE1C3F">
        <w:rPr>
          <w:rFonts w:ascii="Times New Roman" w:hAnsi="Times New Roman"/>
          <w:sz w:val="21"/>
          <w:szCs w:val="21"/>
        </w:rPr>
        <w:t xml:space="preserve">Most importantly, the last DL symbol in the DL region cannot be used for the UE as UE cannot transmit and receive at the same time. </w:t>
      </w:r>
      <w:r w:rsidRPr="002701A2">
        <w:rPr>
          <w:rFonts w:ascii="Times New Roman" w:hAnsi="Times New Roman"/>
          <w:sz w:val="21"/>
          <w:szCs w:val="21"/>
        </w:rPr>
        <w:t>From this perspective, we don’t think simply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really resolves the issue.</w:t>
      </w:r>
    </w:p>
    <w:p w14:paraId="10305694"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410" w:dyaOrig="12855" w14:anchorId="30074550">
          <v:shape id="_x0000_i1047" type="#_x0000_t75" style="width:365.35pt;height:350.35pt" o:ole="">
            <v:imagedata r:id="rId53" o:title=""/>
          </v:shape>
          <o:OLEObject Type="Embed" ProgID="Visio.Drawing.15" ShapeID="_x0000_i1047" DrawAspect="Content" ObjectID="_1738168559" r:id="rId54"/>
        </w:object>
      </w:r>
    </w:p>
    <w:p w14:paraId="30150357" w14:textId="76D8B3CA" w:rsidR="00707F4A" w:rsidRPr="002701A2" w:rsidRDefault="002701A2" w:rsidP="002701A2">
      <w:pPr>
        <w:pStyle w:val="af5"/>
        <w:jc w:val="center"/>
        <w:rPr>
          <w:sz w:val="21"/>
          <w:szCs w:val="21"/>
        </w:rPr>
      </w:pPr>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20</w:t>
      </w:r>
      <w:r w:rsidRPr="002701A2">
        <w:rPr>
          <w:sz w:val="21"/>
          <w:szCs w:val="21"/>
        </w:rPr>
        <w:fldChar w:fldCharType="end"/>
      </w:r>
      <w:r w:rsidRPr="002701A2">
        <w:rPr>
          <w:sz w:val="21"/>
          <w:szCs w:val="21"/>
        </w:rPr>
        <w:t xml:space="preserve"> ISI introduced by zero NTA,offset</w:t>
      </w:r>
    </w:p>
    <w:p w14:paraId="51C11ADA" w14:textId="7A160055" w:rsidR="002701A2" w:rsidRPr="002701A2" w:rsidRDefault="002701A2" w:rsidP="00707F4A">
      <w:pPr>
        <w:spacing w:beforeLines="50" w:before="120"/>
        <w:jc w:val="center"/>
        <w:rPr>
          <w:rFonts w:ascii="Times New Roman" w:eastAsiaTheme="minorEastAsia" w:hAnsi="Times New Roman"/>
          <w:sz w:val="21"/>
          <w:szCs w:val="21"/>
          <w:lang w:eastAsia="zh-CN"/>
        </w:rPr>
      </w:pPr>
    </w:p>
    <w:p w14:paraId="312DFF64" w14:textId="25B79C84"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Another solution proposed in the last meeting is only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for SBFD symbol. Although it can avoid DL interference to UL symbol due to early DL transmission from neighbo</w:t>
      </w:r>
      <w:r w:rsidR="00EE1C3F">
        <w:rPr>
          <w:rFonts w:ascii="Times New Roman" w:hAnsi="Times New Roman"/>
          <w:sz w:val="21"/>
          <w:szCs w:val="21"/>
        </w:rPr>
        <w:t>u</w:t>
      </w:r>
      <w:r w:rsidRPr="002701A2">
        <w:rPr>
          <w:rFonts w:ascii="Times New Roman" w:hAnsi="Times New Roman"/>
          <w:sz w:val="21"/>
          <w:szCs w:val="21"/>
        </w:rPr>
        <w:t>ring gNB, it doesn’t resolve</w:t>
      </w:r>
      <w:r w:rsidR="00EE1C3F">
        <w:rPr>
          <w:rFonts w:ascii="Times New Roman" w:hAnsi="Times New Roman"/>
          <w:sz w:val="21"/>
          <w:szCs w:val="21"/>
        </w:rPr>
        <w:t xml:space="preserve"> issue#1 and</w:t>
      </w:r>
      <w:r w:rsidRPr="002701A2">
        <w:rPr>
          <w:rFonts w:ascii="Times New Roman" w:hAnsi="Times New Roman"/>
          <w:sz w:val="21"/>
          <w:szCs w:val="21"/>
        </w:rPr>
        <w:t xml:space="preserve"> issue#2 as well. In essence, TA is introduced to compensate the bi-derection propagation delay between gNB and UE, and provid</w:t>
      </w:r>
      <w:r w:rsidR="00EE1C3F">
        <w:rPr>
          <w:rFonts w:ascii="Times New Roman" w:hAnsi="Times New Roman"/>
          <w:sz w:val="21"/>
          <w:szCs w:val="21"/>
        </w:rPr>
        <w:t>e</w:t>
      </w:r>
      <w:r w:rsidRPr="002701A2">
        <w:rPr>
          <w:rFonts w:ascii="Times New Roman" w:hAnsi="Times New Roman"/>
          <w:sz w:val="21"/>
          <w:szCs w:val="21"/>
        </w:rPr>
        <w:t xml:space="preserve"> sufficient guard period for gNB to conduct Rx-to-Tx switching. There is no reason to define two TA values for an individual UE. </w:t>
      </w:r>
    </w:p>
    <w:p w14:paraId="4CAB708D" w14:textId="407D7839" w:rsidR="00707F4A" w:rsidRPr="002701A2" w:rsidRDefault="00707F4A" w:rsidP="00707F4A">
      <w:pPr>
        <w:spacing w:beforeLines="50" w:before="120"/>
        <w:rPr>
          <w:rFonts w:ascii="Times New Roman" w:hAnsi="Times New Roman"/>
          <w:b/>
          <w:i/>
          <w:sz w:val="21"/>
          <w:szCs w:val="21"/>
        </w:rPr>
      </w:pPr>
      <w:r w:rsidRPr="002701A2">
        <w:rPr>
          <w:rFonts w:ascii="Times New Roman" w:hAnsi="Times New Roman"/>
          <w:b/>
          <w:i/>
          <w:sz w:val="21"/>
          <w:szCs w:val="21"/>
        </w:rPr>
        <w:t xml:space="preserve">Observation </w:t>
      </w:r>
      <w:r w:rsidR="002701A2">
        <w:rPr>
          <w:rFonts w:ascii="Times New Roman" w:hAnsi="Times New Roman"/>
          <w:b/>
          <w:i/>
          <w:sz w:val="21"/>
          <w:szCs w:val="21"/>
        </w:rPr>
        <w:t>17</w:t>
      </w:r>
      <w:r w:rsidRPr="002701A2">
        <w:rPr>
          <w:rFonts w:ascii="Times New Roman" w:hAnsi="Times New Roman"/>
          <w:b/>
          <w:i/>
          <w:sz w:val="21"/>
          <w:szCs w:val="21"/>
        </w:rPr>
        <w:t>: TA enhancement is not necessary as it doesn’t resolve inter-slot interference issue.</w:t>
      </w:r>
    </w:p>
    <w:p w14:paraId="6809A72A" w14:textId="5DCAD928"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Currently, flexible symbols needs to be configured between DL region and UL region. Thanks to the flexible symbols in between,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ployed to guarantee aligned timing at gNB side and provide sufficient gap for Rx-to-Tx switching. Hence the key point is a guard period must be provided between the last DL symbol in DL slot and the first UL symbol in UL subband. At least the followig mechanisms can be considered in the further study:</w:t>
      </w:r>
    </w:p>
    <w:p w14:paraId="555EDD35" w14:textId="77777777" w:rsidR="00707F4A" w:rsidRPr="002701A2" w:rsidRDefault="00707F4A" w:rsidP="00707F4A">
      <w:pPr>
        <w:pStyle w:val="aff0"/>
        <w:numPr>
          <w:ilvl w:val="0"/>
          <w:numId w:val="4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gNB for SBFD aware UE. </w:t>
      </w:r>
    </w:p>
    <w:p w14:paraId="33592A1F" w14:textId="77777777" w:rsidR="00707F4A" w:rsidRPr="002701A2" w:rsidRDefault="00707F4A" w:rsidP="00707F4A">
      <w:pPr>
        <w:pStyle w:val="aff0"/>
        <w:numPr>
          <w:ilvl w:val="0"/>
          <w:numId w:val="43"/>
        </w:numPr>
        <w:spacing w:beforeLines="50" w:before="120"/>
        <w:ind w:leftChars="0"/>
        <w:rPr>
          <w:rFonts w:ascii="Times New Roman" w:hAnsi="Times New Roman"/>
          <w:sz w:val="21"/>
          <w:szCs w:val="21"/>
        </w:rPr>
      </w:pPr>
      <w:r w:rsidRPr="002701A2">
        <w:rPr>
          <w:rFonts w:ascii="Times New Roman" w:hAnsi="Times New Roman"/>
          <w:sz w:val="21"/>
          <w:szCs w:val="21"/>
        </w:rPr>
        <w:t>Option 2: UE does not expect to transmit in the uplink on the first G symbols within UL subband.</w:t>
      </w:r>
    </w:p>
    <w:p w14:paraId="7EB1C85E" w14:textId="77777777" w:rsidR="00707F4A" w:rsidRPr="002701A2" w:rsidRDefault="00707F4A" w:rsidP="00707F4A">
      <w:pPr>
        <w:pStyle w:val="aff0"/>
        <w:numPr>
          <w:ilvl w:val="0"/>
          <w:numId w:val="43"/>
        </w:numPr>
        <w:spacing w:beforeLines="50" w:before="120"/>
        <w:ind w:leftChars="0"/>
        <w:rPr>
          <w:rFonts w:ascii="Times New Roman" w:hAnsi="Times New Roman"/>
          <w:sz w:val="21"/>
          <w:szCs w:val="21"/>
        </w:rPr>
      </w:pPr>
      <w:r w:rsidRPr="002701A2">
        <w:rPr>
          <w:rFonts w:ascii="Times New Roman" w:hAnsi="Times New Roman"/>
          <w:sz w:val="21"/>
          <w:szCs w:val="21"/>
        </w:rPr>
        <w:t>Option 3: The first OFDM symbol of UL subband is always adjacent UL symbol or flexible symbol.</w:t>
      </w:r>
    </w:p>
    <w:p w14:paraId="0560A794" w14:textId="25133B54"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7A2B31">
        <w:rPr>
          <w:rFonts w:ascii="Times New Roman" w:hAnsi="Times New Roman"/>
          <w:sz w:val="21"/>
          <w:szCs w:val="21"/>
        </w:rPr>
        <w:fldChar w:fldCharType="separate"/>
      </w:r>
      <w:r w:rsidR="007A2B31" w:rsidRPr="002701A2">
        <w:rPr>
          <w:sz w:val="21"/>
          <w:szCs w:val="21"/>
        </w:rPr>
        <w:t xml:space="preserve">Figure </w:t>
      </w:r>
      <w:r w:rsidR="007A2B31">
        <w:rPr>
          <w:noProof/>
          <w:sz w:val="21"/>
          <w:szCs w:val="21"/>
        </w:rPr>
        <w:t>21</w:t>
      </w:r>
      <w:r w:rsidR="007A2B31">
        <w:rPr>
          <w:rFonts w:ascii="Times New Roman" w:hAnsi="Times New Roman"/>
          <w:sz w:val="21"/>
          <w:szCs w:val="21"/>
        </w:rPr>
        <w:fldChar w:fldCharType="end"/>
      </w:r>
      <w:r w:rsidRPr="002701A2">
        <w:rPr>
          <w:rFonts w:ascii="Times New Roman" w:hAnsi="Times New Roman"/>
          <w:sz w:val="21"/>
          <w:szCs w:val="21"/>
        </w:rPr>
        <w:t>. UL subband is configured right behand semi-static UL symbol, i.e.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 dete</w:t>
      </w:r>
      <w:r w:rsidR="007A2B31">
        <w:rPr>
          <w:rFonts w:ascii="Times New Roman" w:hAnsi="Times New Roman"/>
          <w:sz w:val="21"/>
          <w:szCs w:val="21"/>
        </w:rPr>
        <w:t>r</w:t>
      </w:r>
      <w:r w:rsidRPr="002701A2">
        <w:rPr>
          <w:rFonts w:ascii="Times New Roman" w:hAnsi="Times New Roman"/>
          <w:sz w:val="21"/>
          <w:szCs w:val="21"/>
        </w:rPr>
        <w:t>mined by the current mechanism, is applied to SBFD symbol and UL symbol. Hence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48" type="#_x0000_t75" style="width:372.9pt;height:228.9pt" o:ole="">
            <v:imagedata r:id="rId55" o:title=""/>
          </v:shape>
          <o:OLEObject Type="Embed" ProgID="Visio.Drawing.15" ShapeID="_x0000_i1048" DrawAspect="Content" ObjectID="_1738168560" r:id="rId56"/>
        </w:object>
      </w:r>
    </w:p>
    <w:p w14:paraId="68097BC1" w14:textId="3FBD7ED6" w:rsidR="00707F4A" w:rsidRPr="002701A2" w:rsidRDefault="002701A2" w:rsidP="002701A2">
      <w:pPr>
        <w:pStyle w:val="af5"/>
        <w:jc w:val="center"/>
        <w:rPr>
          <w:sz w:val="21"/>
          <w:szCs w:val="21"/>
        </w:rPr>
      </w:pPr>
      <w:bookmarkStart w:id="32" w:name="_Ref127302563"/>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634A68">
        <w:rPr>
          <w:noProof/>
          <w:sz w:val="21"/>
          <w:szCs w:val="21"/>
        </w:rPr>
        <w:t>21</w:t>
      </w:r>
      <w:r w:rsidRPr="002701A2">
        <w:rPr>
          <w:sz w:val="21"/>
          <w:szCs w:val="21"/>
        </w:rPr>
        <w:fldChar w:fldCharType="end"/>
      </w:r>
      <w:bookmarkEnd w:id="32"/>
      <w:r w:rsidRPr="002701A2">
        <w:rPr>
          <w:sz w:val="21"/>
          <w:szCs w:val="21"/>
        </w:rPr>
        <w:t xml:space="preserve"> UL subband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68173858" w:rsidR="00707F4A" w:rsidRPr="002701A2" w:rsidRDefault="00707F4A" w:rsidP="002701A2">
      <w:pPr>
        <w:spacing w:beforeLines="50" w:before="120"/>
        <w:ind w:left="0" w:firstLine="0"/>
        <w:rPr>
          <w:rFonts w:ascii="Times New Roman" w:hAnsi="Times New Roman"/>
          <w:b/>
          <w:i/>
          <w:sz w:val="21"/>
          <w:szCs w:val="21"/>
        </w:rPr>
      </w:pPr>
      <w:r w:rsidRPr="002701A2">
        <w:rPr>
          <w:rFonts w:ascii="Times New Roman" w:hAnsi="Times New Roman"/>
          <w:b/>
          <w:i/>
          <w:sz w:val="21"/>
          <w:szCs w:val="21"/>
        </w:rPr>
        <w:t xml:space="preserve">Proposal </w:t>
      </w:r>
      <w:r w:rsidR="002701A2">
        <w:rPr>
          <w:rFonts w:ascii="Times New Roman" w:hAnsi="Times New Roman"/>
          <w:b/>
          <w:i/>
          <w:sz w:val="21"/>
          <w:szCs w:val="21"/>
        </w:rPr>
        <w:t>25</w:t>
      </w:r>
      <w:r w:rsidRPr="002701A2">
        <w:rPr>
          <w:rFonts w:ascii="Times New Roman" w:hAnsi="Times New Roman"/>
          <w:b/>
          <w:i/>
          <w:sz w:val="21"/>
          <w:szCs w:val="21"/>
        </w:rPr>
        <w:t>: Guard period between DL region and UL subband is needed and at least the following mechanism can be considered.</w:t>
      </w:r>
    </w:p>
    <w:p w14:paraId="2C13AA23" w14:textId="77777777" w:rsidR="00707F4A" w:rsidRPr="002701A2" w:rsidRDefault="00707F4A" w:rsidP="00707F4A">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707F4A">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77777777" w:rsidR="00707F4A" w:rsidRPr="002701A2" w:rsidRDefault="00707F4A" w:rsidP="00707F4A">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OFMD symbol of UL subband is always adjacent UL symbol or flexible symbol.</w:t>
      </w:r>
    </w:p>
    <w:p w14:paraId="1B2221E2" w14:textId="25F7F604" w:rsidR="00707F4A" w:rsidRDefault="00707F4A" w:rsidP="00D1592B">
      <w:pPr>
        <w:ind w:left="0" w:firstLine="0"/>
        <w:rPr>
          <w:lang w:eastAsia="x-none"/>
        </w:rPr>
      </w:pPr>
    </w:p>
    <w:p w14:paraId="34A5C35B" w14:textId="77777777" w:rsidR="00DB1C2B" w:rsidRPr="00707F4A" w:rsidRDefault="00DB1C2B" w:rsidP="00D1592B">
      <w:pPr>
        <w:ind w:left="0" w:firstLine="0"/>
        <w:rPr>
          <w:lang w:eastAsia="x-none"/>
        </w:rPr>
      </w:pPr>
    </w:p>
    <w:p w14:paraId="3CC2F3EF" w14:textId="50D63117" w:rsidR="005F3ADA" w:rsidRPr="002544BE" w:rsidRDefault="002544BE" w:rsidP="002701A2">
      <w:pPr>
        <w:pStyle w:val="2"/>
        <w:rPr>
          <w:i w:val="0"/>
        </w:rPr>
      </w:pPr>
      <w:r w:rsidRPr="002544BE">
        <w:rPr>
          <w:i w:val="0"/>
        </w:rPr>
        <w:t>I</w:t>
      </w:r>
      <w:r w:rsidRPr="002544BE">
        <w:rPr>
          <w:rFonts w:hint="eastAsia"/>
          <w:i w:val="0"/>
        </w:rPr>
        <w:t>nterference</w:t>
      </w:r>
      <w:r w:rsidR="002701A2" w:rsidRPr="002544BE">
        <w:rPr>
          <w:i w:val="0"/>
        </w:rPr>
        <w:t xml:space="preserve"> management for SBFD</w:t>
      </w:r>
    </w:p>
    <w:p w14:paraId="4AE665E8" w14:textId="77777777" w:rsidR="002544BE" w:rsidRDefault="002544BE" w:rsidP="002544BE">
      <w:pPr>
        <w:spacing w:beforeLines="50" w:before="120"/>
        <w:ind w:left="0" w:firstLine="0"/>
        <w:rPr>
          <w:rFonts w:eastAsiaTheme="minorEastAsia"/>
          <w:b/>
          <w:bCs/>
          <w:sz w:val="21"/>
          <w:szCs w:val="21"/>
          <w:u w:val="single"/>
          <w:lang w:eastAsia="zh-CN"/>
        </w:rPr>
      </w:pPr>
      <w:r w:rsidRPr="00777A49">
        <w:rPr>
          <w:rFonts w:eastAsiaTheme="minorEastAsia"/>
          <w:b/>
          <w:bCs/>
          <w:sz w:val="21"/>
          <w:szCs w:val="21"/>
          <w:u w:val="single"/>
          <w:lang w:eastAsia="zh-CN"/>
        </w:rPr>
        <w:t>S</w:t>
      </w:r>
      <w:r w:rsidRPr="00777A49">
        <w:rPr>
          <w:rFonts w:eastAsiaTheme="minorEastAsia" w:hint="eastAsia"/>
          <w:b/>
          <w:bCs/>
          <w:sz w:val="21"/>
          <w:szCs w:val="21"/>
          <w:u w:val="single"/>
          <w:lang w:eastAsia="zh-CN"/>
        </w:rPr>
        <w:t>elf</w:t>
      </w:r>
      <w:r w:rsidRPr="00777A49">
        <w:rPr>
          <w:rFonts w:eastAsiaTheme="minorEastAsia"/>
          <w:b/>
          <w:bCs/>
          <w:sz w:val="21"/>
          <w:szCs w:val="21"/>
          <w:u w:val="single"/>
          <w:lang w:eastAsia="zh-CN"/>
        </w:rPr>
        <w:t>-</w:t>
      </w:r>
      <w:r w:rsidRPr="00777A49">
        <w:rPr>
          <w:rFonts w:eastAsiaTheme="minorEastAsia" w:hint="eastAsia"/>
          <w:b/>
          <w:bCs/>
          <w:sz w:val="21"/>
          <w:szCs w:val="21"/>
          <w:u w:val="single"/>
          <w:lang w:eastAsia="zh-CN"/>
        </w:rPr>
        <w:t>interference handling</w:t>
      </w:r>
    </w:p>
    <w:p w14:paraId="03E063CE" w14:textId="3082989E" w:rsidR="002544BE" w:rsidRPr="00870D91" w:rsidRDefault="003A1B6F" w:rsidP="002544BE">
      <w:pPr>
        <w:spacing w:beforeLines="50" w:before="120"/>
        <w:ind w:left="0" w:firstLine="0"/>
        <w:rPr>
          <w:rFonts w:ascii="Times New Roman" w:eastAsiaTheme="minorEastAsia" w:hAnsi="Times New Roman"/>
          <w:sz w:val="21"/>
          <w:szCs w:val="21"/>
          <w:lang w:eastAsia="zh-CN"/>
        </w:rPr>
      </w:pPr>
      <w:r w:rsidRPr="00870D91">
        <w:rPr>
          <w:rFonts w:ascii="Times New Roman" w:eastAsiaTheme="minorEastAsia" w:hAnsi="Times New Roman"/>
          <w:sz w:val="21"/>
          <w:szCs w:val="21"/>
          <w:lang w:eastAsia="zh-CN"/>
        </w:rPr>
        <w:t xml:space="preserve">On SBFD symbol, </w:t>
      </w:r>
      <w:r w:rsidR="0050733C" w:rsidRPr="00870D91">
        <w:rPr>
          <w:rFonts w:ascii="Times New Roman" w:eastAsiaTheme="minorEastAsia" w:hAnsi="Times New Roman"/>
          <w:sz w:val="21"/>
          <w:szCs w:val="21"/>
          <w:lang w:eastAsia="zh-CN"/>
        </w:rPr>
        <w:t>gNB can</w:t>
      </w:r>
      <w:r w:rsidR="002544BE" w:rsidRPr="00870D91">
        <w:rPr>
          <w:rFonts w:ascii="Times New Roman" w:eastAsiaTheme="minorEastAsia" w:hAnsi="Times New Roman"/>
          <w:sz w:val="21"/>
          <w:szCs w:val="21"/>
          <w:lang w:eastAsia="zh-CN"/>
        </w:rPr>
        <w:t xml:space="preserve"> transmit in DL subband and receive in UL subband</w:t>
      </w:r>
      <w:r w:rsidRPr="00870D91">
        <w:rPr>
          <w:rFonts w:ascii="Times New Roman" w:eastAsiaTheme="minorEastAsia" w:hAnsi="Times New Roman"/>
          <w:sz w:val="21"/>
          <w:szCs w:val="21"/>
          <w:lang w:eastAsia="zh-CN"/>
        </w:rPr>
        <w:t xml:space="preserve"> simultaneously. </w:t>
      </w:r>
      <w:r w:rsidR="00191E05" w:rsidRPr="00870D91">
        <w:rPr>
          <w:rFonts w:ascii="Times New Roman" w:eastAsiaTheme="minorEastAsia" w:hAnsi="Times New Roman"/>
          <w:sz w:val="21"/>
          <w:szCs w:val="21"/>
          <w:lang w:eastAsia="zh-CN"/>
        </w:rPr>
        <w:t>Therefore,</w:t>
      </w:r>
      <w:r w:rsidRPr="00870D91">
        <w:rPr>
          <w:rFonts w:ascii="Times New Roman" w:eastAsiaTheme="minorEastAsia" w:hAnsi="Times New Roman"/>
          <w:sz w:val="21"/>
          <w:szCs w:val="21"/>
          <w:lang w:eastAsia="zh-CN"/>
        </w:rPr>
        <w:t xml:space="preserve"> </w:t>
      </w:r>
      <w:r w:rsidR="002544BE" w:rsidRPr="00870D91">
        <w:rPr>
          <w:rFonts w:ascii="Times New Roman" w:eastAsiaTheme="minorEastAsia" w:hAnsi="Times New Roman"/>
          <w:sz w:val="21"/>
          <w:szCs w:val="21"/>
          <w:lang w:eastAsia="zh-CN"/>
        </w:rPr>
        <w:t xml:space="preserve">gNB suffers inter-subband self-interference in SBFD slot, which would affect UL performance. </w:t>
      </w:r>
      <w:r w:rsidRPr="00870D91">
        <w:rPr>
          <w:rFonts w:ascii="Times New Roman" w:eastAsiaTheme="minorEastAsia" w:hAnsi="Times New Roman"/>
          <w:sz w:val="21"/>
          <w:szCs w:val="21"/>
          <w:lang w:eastAsia="zh-CN"/>
        </w:rPr>
        <w:t>One concern raised by compan</w:t>
      </w:r>
      <w:r w:rsidR="00191E05" w:rsidRPr="00870D91">
        <w:rPr>
          <w:rFonts w:ascii="Times New Roman" w:eastAsiaTheme="minorEastAsia" w:hAnsi="Times New Roman"/>
          <w:sz w:val="21"/>
          <w:szCs w:val="21"/>
          <w:lang w:eastAsia="zh-CN"/>
        </w:rPr>
        <w:t>ies</w:t>
      </w:r>
      <w:r w:rsidRPr="00870D91">
        <w:rPr>
          <w:rFonts w:ascii="Times New Roman" w:eastAsiaTheme="minorEastAsia" w:hAnsi="Times New Roman"/>
          <w:sz w:val="21"/>
          <w:szCs w:val="21"/>
          <w:lang w:eastAsia="zh-CN"/>
        </w:rPr>
        <w:t xml:space="preserve"> is that the unaligned symbol/slot boundary at gNB side may deteriorate performance of digital interference cancellation. However, </w:t>
      </w:r>
      <w:r w:rsidR="002544BE" w:rsidRPr="00870D91">
        <w:rPr>
          <w:rFonts w:ascii="Times New Roman" w:eastAsiaTheme="minorEastAsia" w:hAnsi="Times New Roman"/>
          <w:sz w:val="21"/>
          <w:szCs w:val="21"/>
          <w:lang w:eastAsia="zh-CN"/>
        </w:rPr>
        <w:t xml:space="preserve">self-interference can be suppressed by spatial isolation, frequency isolation, beam nulling /isolation, RF domain </w:t>
      </w:r>
      <w:r w:rsidR="002544BE" w:rsidRPr="00870D91">
        <w:rPr>
          <w:rFonts w:ascii="Times New Roman" w:eastAsiaTheme="minorEastAsia" w:hAnsi="Times New Roman"/>
          <w:sz w:val="21"/>
          <w:szCs w:val="21"/>
          <w:lang w:val="en-US" w:eastAsia="zh-CN"/>
        </w:rPr>
        <w:t xml:space="preserve">mitigation and </w:t>
      </w:r>
      <w:r w:rsidR="002544BE" w:rsidRPr="00870D91">
        <w:rPr>
          <w:rFonts w:ascii="Times New Roman" w:eastAsiaTheme="minorEastAsia" w:hAnsi="Times New Roman"/>
          <w:sz w:val="21"/>
          <w:szCs w:val="21"/>
          <w:lang w:eastAsia="zh-CN"/>
        </w:rPr>
        <w:t>digital interference cancellation</w:t>
      </w:r>
      <w:r w:rsidRPr="00870D91">
        <w:rPr>
          <w:rFonts w:ascii="Times New Roman" w:eastAsiaTheme="minorEastAsia" w:hAnsi="Times New Roman"/>
          <w:sz w:val="21"/>
          <w:szCs w:val="21"/>
          <w:lang w:eastAsia="zh-CN"/>
        </w:rPr>
        <w:t xml:space="preserve"> according to the reply from RAN4</w:t>
      </w:r>
      <w:r w:rsidR="002544BE" w:rsidRPr="00870D91">
        <w:rPr>
          <w:rFonts w:ascii="Times New Roman" w:eastAsiaTheme="minorEastAsia" w:hAnsi="Times New Roman"/>
          <w:sz w:val="21"/>
          <w:szCs w:val="21"/>
          <w:lang w:eastAsia="zh-CN"/>
        </w:rPr>
        <w:t xml:space="preserve">. </w:t>
      </w:r>
      <w:r w:rsidRPr="00870D91">
        <w:rPr>
          <w:rFonts w:ascii="Times New Roman" w:eastAsiaTheme="minorEastAsia" w:hAnsi="Times New Roman"/>
          <w:sz w:val="21"/>
          <w:szCs w:val="21"/>
          <w:lang w:eastAsia="zh-CN"/>
        </w:rPr>
        <w:fldChar w:fldCharType="begin"/>
      </w:r>
      <w:r w:rsidRPr="00870D91">
        <w:rPr>
          <w:rFonts w:ascii="Times New Roman" w:eastAsiaTheme="minorEastAsia" w:hAnsi="Times New Roman"/>
          <w:sz w:val="21"/>
          <w:szCs w:val="21"/>
          <w:lang w:eastAsia="zh-CN"/>
        </w:rPr>
        <w:instrText xml:space="preserve"> REF _Ref126930904 \r \h </w:instrText>
      </w:r>
      <w:r w:rsidR="0050733C">
        <w:rPr>
          <w:rFonts w:ascii="Times New Roman" w:eastAsiaTheme="minorEastAsia" w:hAnsi="Times New Roman"/>
          <w:sz w:val="21"/>
          <w:szCs w:val="21"/>
          <w:lang w:eastAsia="zh-CN"/>
        </w:rPr>
        <w:instrText xml:space="preserve"> \* MERGEFORMAT </w:instrText>
      </w:r>
      <w:r w:rsidRPr="00870D91">
        <w:rPr>
          <w:rFonts w:ascii="Times New Roman" w:eastAsiaTheme="minorEastAsia" w:hAnsi="Times New Roman"/>
          <w:sz w:val="21"/>
          <w:szCs w:val="21"/>
          <w:lang w:eastAsia="zh-CN"/>
        </w:rPr>
      </w:r>
      <w:r w:rsidRPr="00870D91">
        <w:rPr>
          <w:rFonts w:ascii="Times New Roman" w:eastAsiaTheme="minorEastAsia" w:hAnsi="Times New Roman"/>
          <w:sz w:val="21"/>
          <w:szCs w:val="21"/>
          <w:lang w:eastAsia="zh-CN"/>
        </w:rPr>
        <w:fldChar w:fldCharType="separate"/>
      </w:r>
      <w:r w:rsidRPr="00870D91">
        <w:rPr>
          <w:rFonts w:ascii="Times New Roman" w:eastAsiaTheme="minorEastAsia" w:hAnsi="Times New Roman"/>
          <w:sz w:val="21"/>
          <w:szCs w:val="21"/>
          <w:lang w:eastAsia="zh-CN"/>
        </w:rPr>
        <w:t>[3]</w:t>
      </w:r>
      <w:r w:rsidRPr="00870D91">
        <w:rPr>
          <w:rFonts w:ascii="Times New Roman" w:eastAsiaTheme="minorEastAsia" w:hAnsi="Times New Roman"/>
          <w:sz w:val="21"/>
          <w:szCs w:val="21"/>
          <w:lang w:eastAsia="zh-CN"/>
        </w:rPr>
        <w:fldChar w:fldCharType="end"/>
      </w:r>
      <w:r w:rsidRPr="00870D91">
        <w:rPr>
          <w:rFonts w:ascii="Times New Roman" w:eastAsiaTheme="minorEastAsia" w:hAnsi="Times New Roman"/>
          <w:sz w:val="21"/>
          <w:szCs w:val="21"/>
          <w:lang w:eastAsia="zh-CN"/>
        </w:rPr>
        <w:t xml:space="preserve"> The value range of RSIC provided by RAN4 is shown in </w:t>
      </w:r>
      <w:r w:rsidRPr="009042C6">
        <w:rPr>
          <w:rFonts w:ascii="Times New Roman" w:eastAsiaTheme="minorEastAsia" w:hAnsi="Times New Roman"/>
          <w:sz w:val="21"/>
          <w:szCs w:val="21"/>
          <w:lang w:eastAsia="zh-CN"/>
        </w:rPr>
        <w:fldChar w:fldCharType="begin"/>
      </w:r>
      <w:r w:rsidRPr="0050733C">
        <w:rPr>
          <w:rFonts w:ascii="Times New Roman" w:eastAsiaTheme="minorEastAsia" w:hAnsi="Times New Roman"/>
          <w:sz w:val="21"/>
          <w:szCs w:val="21"/>
          <w:lang w:eastAsia="zh-CN"/>
        </w:rPr>
        <w:instrText xml:space="preserve"> REF _Ref127206499 \h </w:instrText>
      </w:r>
      <w:r w:rsidR="00191E05" w:rsidRPr="0050733C">
        <w:rPr>
          <w:rFonts w:ascii="Times New Roman" w:eastAsiaTheme="minorEastAsia" w:hAnsi="Times New Roman"/>
          <w:sz w:val="21"/>
          <w:szCs w:val="21"/>
          <w:lang w:eastAsia="zh-CN"/>
        </w:rPr>
        <w:instrText xml:space="preserve"> \* MERGEFORMAT </w:instrText>
      </w:r>
      <w:r w:rsidRPr="009042C6">
        <w:rPr>
          <w:rFonts w:ascii="Times New Roman" w:eastAsiaTheme="minorEastAsia" w:hAnsi="Times New Roman"/>
          <w:sz w:val="21"/>
          <w:szCs w:val="21"/>
          <w:lang w:eastAsia="zh-CN"/>
        </w:rPr>
      </w:r>
      <w:r w:rsidRPr="00870D91">
        <w:rPr>
          <w:rFonts w:ascii="Times New Roman" w:eastAsiaTheme="minorEastAsia" w:hAnsi="Times New Roman"/>
          <w:sz w:val="21"/>
          <w:szCs w:val="21"/>
          <w:lang w:eastAsia="zh-CN"/>
        </w:rPr>
        <w:fldChar w:fldCharType="separate"/>
      </w:r>
      <w:r w:rsidRPr="0050733C">
        <w:rPr>
          <w:rFonts w:ascii="Times New Roman" w:hAnsi="Times New Roman"/>
          <w:sz w:val="21"/>
          <w:szCs w:val="21"/>
        </w:rPr>
        <w:t xml:space="preserve">Table </w:t>
      </w:r>
      <w:r w:rsidRPr="0050733C">
        <w:rPr>
          <w:rFonts w:ascii="Times New Roman" w:hAnsi="Times New Roman"/>
          <w:noProof/>
          <w:sz w:val="21"/>
          <w:szCs w:val="21"/>
        </w:rPr>
        <w:t>2</w:t>
      </w:r>
      <w:r w:rsidRPr="009042C6">
        <w:rPr>
          <w:rFonts w:ascii="Times New Roman" w:eastAsiaTheme="minorEastAsia" w:hAnsi="Times New Roman"/>
          <w:sz w:val="21"/>
          <w:szCs w:val="21"/>
          <w:lang w:eastAsia="zh-CN"/>
        </w:rPr>
        <w:fldChar w:fldCharType="end"/>
      </w:r>
      <w:r w:rsidRPr="0050733C">
        <w:rPr>
          <w:rFonts w:ascii="Times New Roman" w:eastAsiaTheme="minorEastAsia" w:hAnsi="Times New Roman"/>
          <w:sz w:val="21"/>
          <w:szCs w:val="21"/>
          <w:lang w:eastAsia="zh-CN"/>
        </w:rPr>
        <w:t>.</w:t>
      </w:r>
      <w:r w:rsidRPr="00870D91">
        <w:rPr>
          <w:rFonts w:ascii="Times New Roman" w:eastAsiaTheme="minorEastAsia" w:hAnsi="Times New Roman"/>
          <w:sz w:val="21"/>
          <w:szCs w:val="21"/>
          <w:lang w:eastAsia="zh-CN"/>
        </w:rPr>
        <w:t xml:space="preserve">  </w:t>
      </w:r>
      <w:r w:rsidR="0045450B" w:rsidRPr="00870D91">
        <w:rPr>
          <w:rFonts w:ascii="Times New Roman" w:eastAsiaTheme="minorEastAsia" w:hAnsi="Times New Roman"/>
          <w:sz w:val="21"/>
          <w:szCs w:val="21"/>
          <w:lang w:eastAsia="zh-CN"/>
        </w:rPr>
        <w:t>It can be seen that digital IC is not a solid mechanism to suppress self-interference and even RAN4 think</w:t>
      </w:r>
      <w:r w:rsidR="00191E05" w:rsidRPr="00870D91">
        <w:rPr>
          <w:rFonts w:ascii="Times New Roman" w:eastAsiaTheme="minorEastAsia" w:hAnsi="Times New Roman"/>
          <w:sz w:val="21"/>
          <w:szCs w:val="21"/>
          <w:lang w:eastAsia="zh-CN"/>
        </w:rPr>
        <w:t>s</w:t>
      </w:r>
      <w:r w:rsidR="0045450B" w:rsidRPr="00870D91">
        <w:rPr>
          <w:rFonts w:ascii="Times New Roman" w:eastAsiaTheme="minorEastAsia" w:hAnsi="Times New Roman"/>
          <w:sz w:val="21"/>
          <w:szCs w:val="21"/>
          <w:lang w:eastAsia="zh-CN"/>
        </w:rPr>
        <w:t xml:space="preserve"> that we may not obtain any bonus from digital domain. Even digital IC is not available, we still can harvest sufficient isolation from the other aspects. </w:t>
      </w:r>
      <w:r w:rsidR="007E3EC4" w:rsidRPr="00870D91">
        <w:rPr>
          <w:rFonts w:ascii="Times New Roman" w:eastAsiaTheme="minorEastAsia" w:hAnsi="Times New Roman"/>
          <w:sz w:val="21"/>
          <w:szCs w:val="21"/>
          <w:lang w:eastAsia="zh-CN"/>
        </w:rPr>
        <w:t>Actually how much isolation is needed to make SBFD operation feasible depends on the SLS evaluation results. If RSIC capability provided by spatial isolation, frequency isolation and beam nulling/isolation is sufficient, digital IC may not be something has to be</w:t>
      </w:r>
      <w:r w:rsidR="00191E05" w:rsidRPr="00870D91">
        <w:rPr>
          <w:rFonts w:ascii="Times New Roman" w:eastAsiaTheme="minorEastAsia" w:hAnsi="Times New Roman"/>
          <w:sz w:val="21"/>
          <w:szCs w:val="21"/>
          <w:lang w:eastAsia="zh-CN"/>
        </w:rPr>
        <w:t xml:space="preserve"> present</w:t>
      </w:r>
      <w:r w:rsidR="007E3EC4" w:rsidRPr="00870D91">
        <w:rPr>
          <w:rFonts w:ascii="Times New Roman" w:eastAsiaTheme="minorEastAsia" w:hAnsi="Times New Roman"/>
          <w:sz w:val="21"/>
          <w:szCs w:val="21"/>
          <w:lang w:eastAsia="zh-CN"/>
        </w:rPr>
        <w:t xml:space="preserve">. On the other hand, even the SBFD symbol and DL symbol is not aligned at gNB side, the performance of digital IC can still be guaranteed as gNB </w:t>
      </w:r>
      <w:r w:rsidR="00616627" w:rsidRPr="00870D91">
        <w:rPr>
          <w:rFonts w:ascii="Times New Roman" w:eastAsiaTheme="minorEastAsia" w:hAnsi="Times New Roman"/>
          <w:sz w:val="21"/>
          <w:szCs w:val="21"/>
          <w:lang w:eastAsia="zh-CN"/>
        </w:rPr>
        <w:t>has the information of N</w:t>
      </w:r>
      <w:r w:rsidR="00616627" w:rsidRPr="00870D91">
        <w:rPr>
          <w:rFonts w:ascii="Times New Roman" w:eastAsiaTheme="minorEastAsia" w:hAnsi="Times New Roman"/>
          <w:sz w:val="21"/>
          <w:szCs w:val="21"/>
          <w:vertAlign w:val="subscript"/>
          <w:lang w:eastAsia="zh-CN"/>
        </w:rPr>
        <w:t>TA,offset</w:t>
      </w:r>
      <w:r w:rsidR="00616627" w:rsidRPr="00870D91">
        <w:rPr>
          <w:rFonts w:ascii="Times New Roman" w:eastAsiaTheme="minorEastAsia" w:hAnsi="Times New Roman"/>
          <w:sz w:val="21"/>
          <w:szCs w:val="21"/>
          <w:lang w:eastAsia="zh-CN"/>
        </w:rPr>
        <w:t>.</w:t>
      </w:r>
    </w:p>
    <w:p w14:paraId="274F7793" w14:textId="107EE198" w:rsidR="003A1B6F" w:rsidRPr="003A1B6F" w:rsidRDefault="003A1B6F" w:rsidP="003A1B6F">
      <w:pPr>
        <w:pStyle w:val="af5"/>
        <w:keepNext/>
        <w:jc w:val="center"/>
      </w:pPr>
      <w:bookmarkStart w:id="33" w:name="_Ref127206499"/>
      <w:r>
        <w:t xml:space="preserve">Table </w:t>
      </w:r>
      <w:r>
        <w:fldChar w:fldCharType="begin"/>
      </w:r>
      <w:r>
        <w:instrText xml:space="preserve"> SEQ Table \* ARABIC </w:instrText>
      </w:r>
      <w:r>
        <w:fldChar w:fldCharType="separate"/>
      </w:r>
      <w:r>
        <w:rPr>
          <w:noProof/>
        </w:rPr>
        <w:t>2</w:t>
      </w:r>
      <w:r>
        <w:fldChar w:fldCharType="end"/>
      </w:r>
      <w:bookmarkEnd w:id="33"/>
      <w:r>
        <w:t xml:space="preserve"> </w:t>
      </w:r>
      <w:r w:rsidRPr="00BE6C45">
        <w:t>value range of RSIC</w:t>
      </w:r>
    </w:p>
    <w:tbl>
      <w:tblPr>
        <w:tblStyle w:val="TableGrid7"/>
        <w:tblW w:w="8075" w:type="dxa"/>
        <w:jc w:val="center"/>
        <w:tblLook w:val="04A0" w:firstRow="1" w:lastRow="0" w:firstColumn="1" w:lastColumn="0" w:noHBand="0" w:noVBand="1"/>
      </w:tblPr>
      <w:tblGrid>
        <w:gridCol w:w="2566"/>
        <w:gridCol w:w="2816"/>
        <w:gridCol w:w="2693"/>
      </w:tblGrid>
      <w:tr w:rsidR="003A1B6F" w14:paraId="6A4C8747" w14:textId="77777777" w:rsidTr="00616627">
        <w:trPr>
          <w:trHeight w:val="235"/>
          <w:jc w:val="center"/>
        </w:trPr>
        <w:tc>
          <w:tcPr>
            <w:tcW w:w="2566" w:type="dxa"/>
          </w:tcPr>
          <w:p w14:paraId="2EAAF834" w14:textId="77777777" w:rsidR="003A1B6F" w:rsidRDefault="003A1B6F" w:rsidP="003A1B6F">
            <w:pPr>
              <w:rPr>
                <w:rFonts w:ascii="Arial" w:hAnsi="Arial" w:cs="Arial"/>
                <w:sz w:val="20"/>
              </w:rPr>
            </w:pPr>
            <w:r>
              <w:rPr>
                <w:rFonts w:ascii="Arial" w:hAnsi="Arial" w:cs="Arial"/>
                <w:b/>
                <w:bCs/>
                <w:sz w:val="20"/>
              </w:rPr>
              <w:t>Parameter</w:t>
            </w:r>
          </w:p>
        </w:tc>
        <w:tc>
          <w:tcPr>
            <w:tcW w:w="2816" w:type="dxa"/>
          </w:tcPr>
          <w:p w14:paraId="7000A666" w14:textId="77777777" w:rsidR="003A1B6F" w:rsidRDefault="003A1B6F" w:rsidP="003A1B6F">
            <w:pPr>
              <w:rPr>
                <w:rFonts w:ascii="Arial" w:hAnsi="Arial" w:cs="Arial"/>
                <w:sz w:val="20"/>
              </w:rPr>
            </w:pPr>
            <w:r>
              <w:rPr>
                <w:rFonts w:ascii="Arial" w:hAnsi="Arial" w:cs="Arial"/>
                <w:b/>
                <w:bCs/>
                <w:sz w:val="20"/>
              </w:rPr>
              <w:t>FR1(Frequency Range 1)</w:t>
            </w:r>
          </w:p>
        </w:tc>
        <w:tc>
          <w:tcPr>
            <w:tcW w:w="2693" w:type="dxa"/>
          </w:tcPr>
          <w:p w14:paraId="63FC8A25" w14:textId="77777777" w:rsidR="003A1B6F" w:rsidRDefault="003A1B6F" w:rsidP="003A1B6F">
            <w:pPr>
              <w:rPr>
                <w:rFonts w:ascii="Arial" w:hAnsi="Arial" w:cs="Arial"/>
                <w:sz w:val="20"/>
              </w:rPr>
            </w:pPr>
            <w:r>
              <w:rPr>
                <w:rFonts w:ascii="Arial" w:hAnsi="Arial" w:cs="Arial"/>
                <w:b/>
                <w:bCs/>
                <w:sz w:val="20"/>
              </w:rPr>
              <w:t>FR2(Frequency Range 2)</w:t>
            </w:r>
          </w:p>
        </w:tc>
      </w:tr>
      <w:tr w:rsidR="003A1B6F" w14:paraId="003CB87C" w14:textId="77777777" w:rsidTr="00616627">
        <w:trPr>
          <w:trHeight w:val="260"/>
          <w:jc w:val="center"/>
        </w:trPr>
        <w:tc>
          <w:tcPr>
            <w:tcW w:w="2566" w:type="dxa"/>
          </w:tcPr>
          <w:p w14:paraId="14EEA6D5" w14:textId="77777777" w:rsidR="003A1B6F" w:rsidRDefault="003A1B6F" w:rsidP="003A1B6F">
            <w:pPr>
              <w:rPr>
                <w:rFonts w:ascii="Arial" w:hAnsi="Arial" w:cs="Arial"/>
                <w:sz w:val="20"/>
              </w:rPr>
            </w:pPr>
            <w:r>
              <w:rPr>
                <w:rFonts w:ascii="Arial" w:hAnsi="Arial" w:cs="Arial"/>
                <w:sz w:val="20"/>
              </w:rPr>
              <w:t xml:space="preserve">Spatial isolation </w:t>
            </w:r>
          </w:p>
        </w:tc>
        <w:tc>
          <w:tcPr>
            <w:tcW w:w="2816" w:type="dxa"/>
          </w:tcPr>
          <w:p w14:paraId="2282EC68" w14:textId="77777777" w:rsidR="003A1B6F" w:rsidRDefault="003A1B6F" w:rsidP="003A1B6F">
            <w:pPr>
              <w:rPr>
                <w:rFonts w:ascii="Arial" w:hAnsi="Arial" w:cs="Arial"/>
                <w:sz w:val="20"/>
              </w:rPr>
            </w:pPr>
            <w:r>
              <w:rPr>
                <w:rFonts w:ascii="Arial" w:hAnsi="Arial" w:cs="Arial"/>
                <w:sz w:val="20"/>
              </w:rPr>
              <w:t>50~80dBc</w:t>
            </w:r>
          </w:p>
        </w:tc>
        <w:tc>
          <w:tcPr>
            <w:tcW w:w="2693" w:type="dxa"/>
          </w:tcPr>
          <w:p w14:paraId="13B42002" w14:textId="77777777" w:rsidR="003A1B6F" w:rsidRDefault="003A1B6F" w:rsidP="003A1B6F">
            <w:pPr>
              <w:rPr>
                <w:rFonts w:ascii="Arial" w:hAnsi="Arial" w:cs="Arial"/>
                <w:sz w:val="20"/>
              </w:rPr>
            </w:pPr>
            <w:r>
              <w:rPr>
                <w:rFonts w:ascii="Arial" w:hAnsi="Arial" w:cs="Arial"/>
                <w:sz w:val="20"/>
              </w:rPr>
              <w:t>80-120 dBc</w:t>
            </w:r>
          </w:p>
        </w:tc>
      </w:tr>
      <w:tr w:rsidR="003A1B6F" w14:paraId="1C807FE1" w14:textId="77777777" w:rsidTr="00616627">
        <w:trPr>
          <w:trHeight w:val="364"/>
          <w:jc w:val="center"/>
        </w:trPr>
        <w:tc>
          <w:tcPr>
            <w:tcW w:w="2566" w:type="dxa"/>
          </w:tcPr>
          <w:p w14:paraId="347E12A9" w14:textId="77777777" w:rsidR="003A1B6F" w:rsidRDefault="003A1B6F" w:rsidP="003A1B6F">
            <w:pPr>
              <w:rPr>
                <w:rFonts w:ascii="Arial" w:hAnsi="Arial" w:cs="Arial"/>
                <w:sz w:val="20"/>
              </w:rPr>
            </w:pPr>
            <w:r>
              <w:rPr>
                <w:rFonts w:ascii="Arial" w:hAnsi="Arial" w:cs="Arial"/>
                <w:sz w:val="20"/>
              </w:rPr>
              <w:t>Frequency isolation</w:t>
            </w:r>
          </w:p>
        </w:tc>
        <w:tc>
          <w:tcPr>
            <w:tcW w:w="2816" w:type="dxa"/>
          </w:tcPr>
          <w:p w14:paraId="639EBE47" w14:textId="77777777" w:rsidR="003A1B6F" w:rsidRDefault="003A1B6F" w:rsidP="003A1B6F">
            <w:pPr>
              <w:rPr>
                <w:rFonts w:ascii="Arial" w:hAnsi="Arial" w:cs="Arial"/>
                <w:sz w:val="20"/>
              </w:rPr>
            </w:pPr>
            <w:r>
              <w:rPr>
                <w:rFonts w:ascii="Arial" w:hAnsi="Arial" w:cs="Arial"/>
                <w:sz w:val="20"/>
              </w:rPr>
              <w:t xml:space="preserve">45 dBc </w:t>
            </w:r>
          </w:p>
        </w:tc>
        <w:tc>
          <w:tcPr>
            <w:tcW w:w="2693" w:type="dxa"/>
          </w:tcPr>
          <w:p w14:paraId="5BF68CB2" w14:textId="77777777" w:rsidR="003A1B6F" w:rsidRDefault="003A1B6F" w:rsidP="003A1B6F">
            <w:pPr>
              <w:rPr>
                <w:rFonts w:ascii="Arial" w:hAnsi="Arial" w:cs="Arial"/>
                <w:sz w:val="20"/>
              </w:rPr>
            </w:pPr>
            <w:r>
              <w:rPr>
                <w:rFonts w:ascii="Arial" w:hAnsi="Arial" w:cs="Arial"/>
                <w:sz w:val="20"/>
              </w:rPr>
              <w:t>22.5~30 dBc</w:t>
            </w:r>
          </w:p>
        </w:tc>
      </w:tr>
      <w:tr w:rsidR="003A1B6F" w14:paraId="5BB069A9" w14:textId="77777777" w:rsidTr="00616627">
        <w:trPr>
          <w:trHeight w:val="254"/>
          <w:jc w:val="center"/>
        </w:trPr>
        <w:tc>
          <w:tcPr>
            <w:tcW w:w="2566" w:type="dxa"/>
          </w:tcPr>
          <w:p w14:paraId="08B68DD8" w14:textId="77777777" w:rsidR="003A1B6F" w:rsidRDefault="003A1B6F" w:rsidP="003A1B6F">
            <w:pPr>
              <w:rPr>
                <w:rFonts w:ascii="Arial" w:hAnsi="Arial" w:cs="Arial"/>
                <w:sz w:val="20"/>
              </w:rPr>
            </w:pPr>
            <w:r>
              <w:rPr>
                <w:rFonts w:ascii="Arial" w:hAnsi="Arial" w:cs="Arial"/>
                <w:sz w:val="20"/>
              </w:rPr>
              <w:t>Beam nulling /isolation</w:t>
            </w:r>
          </w:p>
        </w:tc>
        <w:tc>
          <w:tcPr>
            <w:tcW w:w="2816" w:type="dxa"/>
          </w:tcPr>
          <w:p w14:paraId="5E6C464C" w14:textId="77777777" w:rsidR="003A1B6F" w:rsidRDefault="003A1B6F" w:rsidP="003A1B6F">
            <w:pPr>
              <w:rPr>
                <w:rFonts w:ascii="Arial" w:hAnsi="Arial" w:cs="Arial"/>
                <w:sz w:val="20"/>
              </w:rPr>
            </w:pPr>
            <w:r>
              <w:rPr>
                <w:rFonts w:ascii="Arial" w:hAnsi="Arial" w:cs="Arial"/>
                <w:sz w:val="20"/>
              </w:rPr>
              <w:t>0~40 dBc</w:t>
            </w:r>
          </w:p>
        </w:tc>
        <w:tc>
          <w:tcPr>
            <w:tcW w:w="2693" w:type="dxa"/>
          </w:tcPr>
          <w:p w14:paraId="7AD1BF9A" w14:textId="77777777" w:rsidR="003A1B6F" w:rsidRDefault="003A1B6F" w:rsidP="003A1B6F">
            <w:pPr>
              <w:rPr>
                <w:rFonts w:ascii="Arial" w:hAnsi="Arial" w:cs="Arial"/>
                <w:sz w:val="20"/>
              </w:rPr>
            </w:pPr>
            <w:r>
              <w:rPr>
                <w:rFonts w:ascii="Arial" w:hAnsi="Arial" w:cs="Arial"/>
                <w:sz w:val="20"/>
              </w:rPr>
              <w:t>0~40 dBc</w:t>
            </w:r>
          </w:p>
        </w:tc>
      </w:tr>
      <w:tr w:rsidR="003A1B6F" w14:paraId="5D4AC081" w14:textId="77777777" w:rsidTr="00616627">
        <w:trPr>
          <w:trHeight w:val="344"/>
          <w:jc w:val="center"/>
        </w:trPr>
        <w:tc>
          <w:tcPr>
            <w:tcW w:w="2566" w:type="dxa"/>
          </w:tcPr>
          <w:p w14:paraId="19D255D5" w14:textId="77777777" w:rsidR="003A1B6F" w:rsidRDefault="003A1B6F" w:rsidP="003A1B6F">
            <w:pPr>
              <w:rPr>
                <w:rFonts w:ascii="Arial" w:hAnsi="Arial" w:cs="Arial"/>
                <w:sz w:val="20"/>
              </w:rPr>
            </w:pPr>
            <w:r>
              <w:rPr>
                <w:rFonts w:ascii="Arial" w:hAnsi="Arial" w:cs="Arial"/>
                <w:sz w:val="20"/>
              </w:rPr>
              <w:t xml:space="preserve">Digital IC </w:t>
            </w:r>
          </w:p>
        </w:tc>
        <w:tc>
          <w:tcPr>
            <w:tcW w:w="2816" w:type="dxa"/>
          </w:tcPr>
          <w:p w14:paraId="35339343" w14:textId="77777777" w:rsidR="003A1B6F" w:rsidRDefault="003A1B6F" w:rsidP="003A1B6F">
            <w:pPr>
              <w:rPr>
                <w:rFonts w:ascii="Arial" w:hAnsi="Arial" w:cs="Arial"/>
                <w:sz w:val="20"/>
              </w:rPr>
            </w:pPr>
            <w:r>
              <w:rPr>
                <w:rFonts w:ascii="Arial" w:hAnsi="Arial" w:cs="Arial"/>
                <w:sz w:val="20"/>
              </w:rPr>
              <w:t>0~50 dBc</w:t>
            </w:r>
          </w:p>
        </w:tc>
        <w:tc>
          <w:tcPr>
            <w:tcW w:w="2693" w:type="dxa"/>
          </w:tcPr>
          <w:p w14:paraId="16A544BD" w14:textId="77777777" w:rsidR="003A1B6F" w:rsidRDefault="003A1B6F" w:rsidP="003A1B6F">
            <w:pPr>
              <w:rPr>
                <w:rFonts w:ascii="Arial" w:hAnsi="Arial" w:cs="Arial"/>
                <w:sz w:val="20"/>
              </w:rPr>
            </w:pPr>
            <w:r>
              <w:rPr>
                <w:rFonts w:ascii="Arial" w:hAnsi="Arial" w:cs="Arial"/>
                <w:sz w:val="20"/>
              </w:rPr>
              <w:t>0~50 dBc</w:t>
            </w:r>
          </w:p>
        </w:tc>
      </w:tr>
      <w:tr w:rsidR="003A1B6F" w14:paraId="2C81DCB7" w14:textId="77777777" w:rsidTr="00616627">
        <w:trPr>
          <w:trHeight w:val="90"/>
          <w:jc w:val="center"/>
        </w:trPr>
        <w:tc>
          <w:tcPr>
            <w:tcW w:w="2566" w:type="dxa"/>
          </w:tcPr>
          <w:p w14:paraId="17C7F766" w14:textId="77777777" w:rsidR="003A1B6F" w:rsidRDefault="003A1B6F" w:rsidP="003A1B6F">
            <w:pPr>
              <w:rPr>
                <w:rFonts w:ascii="Arial" w:hAnsi="Arial" w:cs="Arial"/>
                <w:sz w:val="20"/>
              </w:rPr>
            </w:pPr>
            <w:r>
              <w:rPr>
                <w:rFonts w:ascii="Arial" w:hAnsi="Arial" w:cs="Arial"/>
                <w:sz w:val="20"/>
              </w:rPr>
              <w:t xml:space="preserve">Overall RSIC capability </w:t>
            </w:r>
          </w:p>
        </w:tc>
        <w:tc>
          <w:tcPr>
            <w:tcW w:w="2816" w:type="dxa"/>
          </w:tcPr>
          <w:p w14:paraId="6D6AB20F" w14:textId="77777777" w:rsidR="003A1B6F" w:rsidRDefault="003A1B6F" w:rsidP="003A1B6F">
            <w:pPr>
              <w:rPr>
                <w:rFonts w:ascii="Arial" w:hAnsi="Arial" w:cs="Arial"/>
                <w:sz w:val="20"/>
              </w:rPr>
            </w:pPr>
            <w:r>
              <w:rPr>
                <w:rFonts w:ascii="Arial" w:hAnsi="Arial" w:cs="Arial"/>
                <w:sz w:val="20"/>
              </w:rPr>
              <w:t>95 ~185 dBc</w:t>
            </w:r>
          </w:p>
        </w:tc>
        <w:tc>
          <w:tcPr>
            <w:tcW w:w="2693" w:type="dxa"/>
          </w:tcPr>
          <w:p w14:paraId="313DD785" w14:textId="77777777" w:rsidR="003A1B6F" w:rsidRDefault="003A1B6F" w:rsidP="003A1B6F">
            <w:pPr>
              <w:rPr>
                <w:rFonts w:ascii="Arial" w:hAnsi="Arial" w:cs="Arial"/>
                <w:sz w:val="20"/>
              </w:rPr>
            </w:pPr>
            <w:r>
              <w:rPr>
                <w:rFonts w:ascii="Arial" w:hAnsi="Arial" w:cs="Arial"/>
                <w:sz w:val="20"/>
              </w:rPr>
              <w:t>102.5~ 205 dBc</w:t>
            </w:r>
          </w:p>
        </w:tc>
      </w:tr>
      <w:tr w:rsidR="003A1B6F" w14:paraId="2C82F9F2" w14:textId="77777777" w:rsidTr="00616627">
        <w:trPr>
          <w:trHeight w:val="90"/>
          <w:jc w:val="center"/>
        </w:trPr>
        <w:tc>
          <w:tcPr>
            <w:tcW w:w="8075" w:type="dxa"/>
            <w:gridSpan w:val="3"/>
          </w:tcPr>
          <w:p w14:paraId="0CFD1254" w14:textId="77777777" w:rsidR="003A1B6F" w:rsidRDefault="003A1B6F" w:rsidP="003A1B6F">
            <w:pPr>
              <w:rPr>
                <w:rFonts w:ascii="Arial" w:hAnsi="Arial" w:cs="Arial"/>
                <w:sz w:val="20"/>
              </w:rPr>
            </w:pPr>
            <w:r>
              <w:rPr>
                <w:rFonts w:ascii="Arial" w:hAnsi="Arial" w:cs="Arial" w:hint="eastAsia"/>
                <w:sz w:val="20"/>
              </w:rPr>
              <w:t>NOTE1: Other isolation schemes could be discussed further.</w:t>
            </w:r>
          </w:p>
          <w:p w14:paraId="63B4DCAE" w14:textId="77777777" w:rsidR="003A1B6F" w:rsidRDefault="003A1B6F" w:rsidP="007E3EC4">
            <w:pPr>
              <w:ind w:left="0" w:firstLine="0"/>
              <w:rPr>
                <w:rFonts w:ascii="Arial" w:hAnsi="Arial" w:cs="Arial"/>
                <w:sz w:val="20"/>
              </w:rPr>
            </w:pPr>
            <w:r>
              <w:rPr>
                <w:rFonts w:ascii="Arial" w:hAnsi="Arial" w:cs="Arial"/>
                <w:sz w:val="20"/>
              </w:rPr>
              <w:t xml:space="preserve">NOTE 2: </w:t>
            </w:r>
            <w:r w:rsidRPr="00CF2231">
              <w:rPr>
                <w:rFonts w:ascii="Arial" w:hAnsi="Arial" w:cs="Arial"/>
                <w:sz w:val="20"/>
              </w:rPr>
              <w:t xml:space="preserve">Both transmitter leakage to the RX sub-band and interference arising from receiver imperfections need to be considered. </w:t>
            </w:r>
            <w:r w:rsidRPr="00666322">
              <w:rPr>
                <w:rFonts w:ascii="Arial" w:hAnsi="Arial" w:cs="Arial"/>
                <w:sz w:val="20"/>
              </w:rPr>
              <w:t>Receiver imperfections may reduce the RSIC to be lower than the RSIC con</w:t>
            </w:r>
            <w:r w:rsidRPr="000D60AB">
              <w:rPr>
                <w:rFonts w:ascii="Arial" w:hAnsi="Arial" w:cs="Arial"/>
                <w:sz w:val="20"/>
              </w:rPr>
              <w:t>sidering transmitter leakage alone. RAN4 will assess impact of Rx impairments on the RSIC capability. But the RSIC model can potentially be simplified to address impact from both aspects together.</w:t>
            </w:r>
            <w:r>
              <w:rPr>
                <w:rFonts w:ascii="Arial" w:hAnsi="Arial" w:cs="Arial"/>
                <w:sz w:val="20"/>
              </w:rPr>
              <w:t xml:space="preserve"> </w:t>
            </w:r>
          </w:p>
        </w:tc>
      </w:tr>
    </w:tbl>
    <w:p w14:paraId="3B3625A8" w14:textId="1305EB30" w:rsidR="003A1B6F" w:rsidRDefault="003A1B6F" w:rsidP="002544BE">
      <w:pPr>
        <w:spacing w:beforeLines="50" w:before="120"/>
        <w:ind w:left="0" w:firstLine="0"/>
        <w:rPr>
          <w:rFonts w:eastAsiaTheme="minorEastAsia"/>
          <w:sz w:val="21"/>
          <w:szCs w:val="21"/>
          <w:lang w:eastAsia="zh-CN"/>
        </w:rPr>
      </w:pPr>
    </w:p>
    <w:p w14:paraId="09F2E7D6" w14:textId="6DA0625A" w:rsidR="00191E05" w:rsidRPr="002701A2" w:rsidRDefault="00191E05" w:rsidP="00191E05">
      <w:pPr>
        <w:spacing w:beforeLines="50" w:before="120"/>
        <w:ind w:left="0" w:firstLine="0"/>
        <w:rPr>
          <w:rFonts w:ascii="Times New Roman" w:hAnsi="Times New Roman"/>
          <w:b/>
          <w:i/>
          <w:sz w:val="21"/>
          <w:szCs w:val="21"/>
        </w:rPr>
      </w:pPr>
      <w:r w:rsidRPr="002701A2">
        <w:rPr>
          <w:rFonts w:ascii="Times New Roman" w:hAnsi="Times New Roman"/>
          <w:b/>
          <w:i/>
          <w:sz w:val="21"/>
          <w:szCs w:val="21"/>
        </w:rPr>
        <w:t xml:space="preserve">Observation </w:t>
      </w:r>
      <w:r>
        <w:rPr>
          <w:rFonts w:ascii="Times New Roman" w:hAnsi="Times New Roman"/>
          <w:b/>
          <w:i/>
          <w:sz w:val="21"/>
          <w:szCs w:val="21"/>
        </w:rPr>
        <w:t>18</w:t>
      </w:r>
      <w:r w:rsidRPr="002701A2">
        <w:rPr>
          <w:rFonts w:ascii="Times New Roman" w:hAnsi="Times New Roman"/>
          <w:b/>
          <w:i/>
          <w:sz w:val="21"/>
          <w:szCs w:val="21"/>
        </w:rPr>
        <w:t xml:space="preserve">: </w:t>
      </w:r>
      <w:r>
        <w:rPr>
          <w:rFonts w:ascii="Times New Roman" w:hAnsi="Times New Roman"/>
          <w:b/>
          <w:i/>
          <w:sz w:val="21"/>
          <w:szCs w:val="21"/>
        </w:rPr>
        <w:t>The impacts on digital IC from unaligned symbol/slot boundary at gNB side needs further study</w:t>
      </w:r>
      <w:r w:rsidRPr="002701A2">
        <w:rPr>
          <w:rFonts w:ascii="Times New Roman" w:hAnsi="Times New Roman"/>
          <w:b/>
          <w:i/>
          <w:sz w:val="21"/>
          <w:szCs w:val="21"/>
        </w:rPr>
        <w:t>.</w:t>
      </w:r>
    </w:p>
    <w:p w14:paraId="651C4E40" w14:textId="77777777" w:rsidR="00191E05" w:rsidRDefault="00191E05" w:rsidP="002544BE">
      <w:pPr>
        <w:spacing w:beforeLines="50" w:before="120"/>
        <w:ind w:left="0" w:firstLine="0"/>
        <w:rPr>
          <w:rFonts w:eastAsiaTheme="minorEastAsia"/>
          <w:sz w:val="21"/>
          <w:szCs w:val="21"/>
          <w:lang w:eastAsia="zh-CN"/>
        </w:rPr>
      </w:pPr>
    </w:p>
    <w:p w14:paraId="1598A729" w14:textId="77777777" w:rsidR="002544BE" w:rsidRDefault="002544BE" w:rsidP="002544BE">
      <w:pPr>
        <w:spacing w:beforeLines="50" w:before="120"/>
        <w:ind w:left="0" w:firstLine="0"/>
        <w:rPr>
          <w:rFonts w:eastAsiaTheme="minorEastAsia"/>
          <w:b/>
          <w:bCs/>
          <w:sz w:val="21"/>
          <w:szCs w:val="21"/>
          <w:u w:val="single"/>
          <w:lang w:eastAsia="zh-CN"/>
        </w:rPr>
      </w:pPr>
    </w:p>
    <w:p w14:paraId="1C519D5F" w14:textId="77777777" w:rsidR="002544BE" w:rsidRPr="00C409C8"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UE</w:t>
      </w:r>
    </w:p>
    <w:p w14:paraId="020F1850" w14:textId="4530112A"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UE-UE CLI </w:t>
      </w:r>
      <w:r>
        <w:rPr>
          <w:rFonts w:eastAsiaTheme="minorEastAsia" w:hint="eastAsia"/>
          <w:sz w:val="21"/>
          <w:szCs w:val="21"/>
          <w:lang w:eastAsia="zh-CN"/>
        </w:rPr>
        <w:t xml:space="preserve">measurement has been studied in </w:t>
      </w:r>
      <w:r>
        <w:rPr>
          <w:rFonts w:eastAsiaTheme="minorEastAsia"/>
          <w:sz w:val="21"/>
          <w:szCs w:val="21"/>
          <w:lang w:eastAsia="zh-CN"/>
        </w:rPr>
        <w:t>R</w:t>
      </w:r>
      <w:r>
        <w:rPr>
          <w:rFonts w:eastAsiaTheme="minorEastAsia" w:hint="eastAsia"/>
          <w:sz w:val="21"/>
          <w:szCs w:val="21"/>
          <w:lang w:eastAsia="zh-CN"/>
        </w:rPr>
        <w:t>el</w:t>
      </w:r>
      <w:r>
        <w:rPr>
          <w:rFonts w:eastAsiaTheme="minorEastAsia"/>
          <w:sz w:val="21"/>
          <w:szCs w:val="21"/>
          <w:lang w:eastAsia="zh-CN"/>
        </w:rPr>
        <w:t xml:space="preserve">-16, </w:t>
      </w:r>
      <w:r>
        <w:rPr>
          <w:rFonts w:eastAsiaTheme="minorEastAsia" w:hint="eastAsia"/>
          <w:sz w:val="21"/>
          <w:szCs w:val="21"/>
          <w:lang w:eastAsia="zh-CN"/>
        </w:rPr>
        <w:t xml:space="preserve">which can be used to obtain the </w:t>
      </w:r>
      <w:r>
        <w:rPr>
          <w:rFonts w:eastAsiaTheme="minorEastAsia"/>
          <w:sz w:val="21"/>
          <w:szCs w:val="21"/>
          <w:lang w:eastAsia="zh-CN"/>
        </w:rPr>
        <w:t xml:space="preserve">RSSI </w:t>
      </w:r>
      <w:r>
        <w:rPr>
          <w:rFonts w:eastAsiaTheme="minorEastAsia" w:hint="eastAsia"/>
          <w:sz w:val="21"/>
          <w:szCs w:val="21"/>
          <w:lang w:eastAsia="zh-CN"/>
        </w:rPr>
        <w:t xml:space="preserve">and </w:t>
      </w:r>
      <w:r>
        <w:rPr>
          <w:rFonts w:eastAsiaTheme="minorEastAsia"/>
          <w:sz w:val="21"/>
          <w:szCs w:val="21"/>
          <w:lang w:eastAsia="zh-CN"/>
        </w:rPr>
        <w:t xml:space="preserve">RSRP </w:t>
      </w:r>
      <w:r>
        <w:rPr>
          <w:rFonts w:eastAsiaTheme="minorEastAsia" w:hint="eastAsia"/>
          <w:sz w:val="21"/>
          <w:szCs w:val="21"/>
          <w:lang w:eastAsia="zh-CN"/>
        </w:rPr>
        <w:t>of intra</w:t>
      </w:r>
      <w:r>
        <w:rPr>
          <w:rFonts w:eastAsiaTheme="minorEastAsia"/>
          <w:sz w:val="21"/>
          <w:szCs w:val="21"/>
          <w:lang w:eastAsia="zh-CN"/>
        </w:rPr>
        <w:t>-</w:t>
      </w:r>
      <w:r>
        <w:rPr>
          <w:rFonts w:eastAsiaTheme="minorEastAsia" w:hint="eastAsia"/>
          <w:sz w:val="21"/>
          <w:szCs w:val="21"/>
          <w:lang w:eastAsia="zh-CN"/>
        </w:rPr>
        <w:t xml:space="preserve">subband </w:t>
      </w:r>
      <w:r>
        <w:rPr>
          <w:rFonts w:eastAsiaTheme="minorEastAsia"/>
          <w:sz w:val="21"/>
          <w:szCs w:val="21"/>
          <w:lang w:eastAsia="zh-CN"/>
        </w:rPr>
        <w:t xml:space="preserve">UE-UE CLI. </w:t>
      </w:r>
      <w:r>
        <w:rPr>
          <w:rFonts w:eastAsiaTheme="minorEastAsia" w:hint="eastAsia"/>
          <w:sz w:val="21"/>
          <w:szCs w:val="21"/>
          <w:lang w:eastAsia="zh-CN"/>
        </w:rPr>
        <w:t>However</w:t>
      </w:r>
      <w:r>
        <w:rPr>
          <w:rFonts w:eastAsiaTheme="minorEastAsia"/>
          <w:sz w:val="21"/>
          <w:szCs w:val="21"/>
          <w:lang w:eastAsia="zh-CN"/>
        </w:rPr>
        <w:t xml:space="preserve">, </w:t>
      </w:r>
      <w:r>
        <w:rPr>
          <w:rFonts w:eastAsiaTheme="minorEastAsia" w:hint="eastAsia"/>
          <w:sz w:val="21"/>
          <w:szCs w:val="21"/>
          <w:lang w:eastAsia="zh-CN"/>
        </w:rPr>
        <w:t>considering that power</w:t>
      </w:r>
      <w:r>
        <w:rPr>
          <w:rFonts w:eastAsiaTheme="minorEastAsia"/>
          <w:sz w:val="21"/>
          <w:szCs w:val="21"/>
          <w:lang w:eastAsia="zh-CN"/>
        </w:rPr>
        <w:t xml:space="preserve"> of UL </w:t>
      </w:r>
      <w:r>
        <w:rPr>
          <w:rFonts w:eastAsiaTheme="minorEastAsia" w:hint="eastAsia"/>
          <w:sz w:val="21"/>
          <w:szCs w:val="21"/>
          <w:lang w:eastAsia="zh-CN"/>
        </w:rPr>
        <w:t xml:space="preserve">signal </w:t>
      </w:r>
      <w:r>
        <w:rPr>
          <w:rFonts w:eastAsiaTheme="minorEastAsia"/>
          <w:sz w:val="21"/>
          <w:szCs w:val="21"/>
          <w:lang w:eastAsia="zh-CN"/>
        </w:rPr>
        <w:t>leak</w:t>
      </w:r>
      <w:r>
        <w:rPr>
          <w:rFonts w:eastAsiaTheme="minorEastAsia" w:hint="eastAsia"/>
          <w:sz w:val="21"/>
          <w:szCs w:val="21"/>
          <w:lang w:eastAsia="zh-CN"/>
        </w:rPr>
        <w:t xml:space="preserve">ed to </w:t>
      </w:r>
      <w:r>
        <w:rPr>
          <w:rFonts w:eastAsiaTheme="minorEastAsia"/>
          <w:sz w:val="21"/>
          <w:szCs w:val="21"/>
          <w:lang w:eastAsia="zh-CN"/>
        </w:rPr>
        <w:t xml:space="preserve">DL </w:t>
      </w:r>
      <w:r>
        <w:rPr>
          <w:rFonts w:eastAsiaTheme="minorEastAsia" w:hint="eastAsia"/>
          <w:sz w:val="21"/>
          <w:szCs w:val="21"/>
          <w:lang w:eastAsia="zh-CN"/>
        </w:rPr>
        <w:t>subband is non-uniform</w:t>
      </w:r>
      <w:r>
        <w:rPr>
          <w:rFonts w:eastAsiaTheme="minorEastAsia"/>
          <w:sz w:val="21"/>
          <w:szCs w:val="21"/>
          <w:lang w:eastAsia="zh-CN"/>
        </w:rPr>
        <w:t xml:space="preserve"> </w:t>
      </w:r>
      <w:r>
        <w:rPr>
          <w:rFonts w:eastAsiaTheme="minorEastAsia" w:hint="eastAsia"/>
          <w:sz w:val="21"/>
          <w:szCs w:val="21"/>
          <w:lang w:eastAsia="zh-CN"/>
        </w:rPr>
        <w:t xml:space="preserve">with the </w:t>
      </w:r>
      <w:r w:rsidR="00294FE4">
        <w:rPr>
          <w:rFonts w:eastAsiaTheme="minorEastAsia"/>
          <w:sz w:val="21"/>
          <w:szCs w:val="21"/>
          <w:lang w:eastAsia="zh-CN"/>
        </w:rPr>
        <w:t>assumption of</w:t>
      </w:r>
      <w:r w:rsidRPr="000E0FDC">
        <w:rPr>
          <w:rFonts w:eastAsiaTheme="minorEastAsia"/>
          <w:sz w:val="21"/>
          <w:szCs w:val="21"/>
          <w:lang w:eastAsia="zh-CN"/>
        </w:rPr>
        <w:t xml:space="preserve"> in-band emissions</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strength of inter-subband </w:t>
      </w:r>
      <w:r>
        <w:rPr>
          <w:rFonts w:eastAsiaTheme="minorEastAsia"/>
          <w:sz w:val="21"/>
          <w:szCs w:val="21"/>
          <w:lang w:eastAsia="zh-CN"/>
        </w:rPr>
        <w:t>UE-UE CLI differs in frequency</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_Ref127209904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0F3CD3" w:rsidRPr="00870D91">
        <w:rPr>
          <w:rFonts w:ascii="Times New Roman" w:hAnsi="Times New Roman"/>
          <w:sz w:val="21"/>
          <w:szCs w:val="21"/>
        </w:rPr>
        <w:t xml:space="preserve">Figure </w:t>
      </w:r>
      <w:r w:rsidR="000F3CD3" w:rsidRPr="00870D91">
        <w:rPr>
          <w:rFonts w:ascii="Times New Roman" w:hAnsi="Times New Roman"/>
          <w:noProof/>
          <w:sz w:val="21"/>
          <w:szCs w:val="21"/>
        </w:rPr>
        <w:t>21</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w:t>
      </w:r>
      <w:r>
        <w:rPr>
          <w:rFonts w:eastAsiaTheme="minorEastAsia" w:hint="eastAsia"/>
          <w:sz w:val="21"/>
          <w:szCs w:val="21"/>
          <w:lang w:eastAsia="zh-CN"/>
        </w:rPr>
        <w:t>not</w:t>
      </w:r>
      <w:r>
        <w:rPr>
          <w:rFonts w:eastAsiaTheme="minorEastAsia"/>
          <w:sz w:val="21"/>
          <w:szCs w:val="21"/>
          <w:lang w:eastAsia="zh-CN"/>
        </w:rPr>
        <w:t xml:space="preserve"> </w:t>
      </w:r>
      <w:r>
        <w:rPr>
          <w:rFonts w:eastAsiaTheme="minorEastAsia" w:hint="eastAsia"/>
          <w:sz w:val="21"/>
          <w:szCs w:val="21"/>
          <w:lang w:eastAsia="zh-CN"/>
        </w:rPr>
        <w:t>suitable</w:t>
      </w:r>
      <w:r>
        <w:rPr>
          <w:rFonts w:eastAsiaTheme="minorEastAsia"/>
          <w:sz w:val="21"/>
          <w:szCs w:val="21"/>
          <w:lang w:eastAsia="zh-CN"/>
        </w:rPr>
        <w:t xml:space="preserve"> </w:t>
      </w:r>
      <w:r>
        <w:rPr>
          <w:rFonts w:eastAsiaTheme="minorEastAsia" w:hint="eastAsia"/>
          <w:sz w:val="21"/>
          <w:szCs w:val="21"/>
          <w:lang w:eastAsia="zh-CN"/>
        </w:rPr>
        <w:t>to</w:t>
      </w:r>
      <w:r>
        <w:rPr>
          <w:rFonts w:eastAsiaTheme="minorEastAsia"/>
          <w:sz w:val="21"/>
          <w:szCs w:val="21"/>
          <w:lang w:eastAsia="zh-CN"/>
        </w:rPr>
        <w:t xml:space="preserve"> </w:t>
      </w:r>
      <w:r>
        <w:rPr>
          <w:rFonts w:eastAsiaTheme="minorEastAsia" w:hint="eastAsia"/>
          <w:sz w:val="21"/>
          <w:szCs w:val="21"/>
          <w:lang w:eastAsia="zh-CN"/>
        </w:rPr>
        <w:t>measure</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UE-UE CLI </w:t>
      </w:r>
      <w:r>
        <w:rPr>
          <w:rFonts w:eastAsiaTheme="minorEastAsia" w:hint="eastAsia"/>
          <w:sz w:val="21"/>
          <w:szCs w:val="21"/>
          <w:lang w:eastAsia="zh-CN"/>
        </w:rPr>
        <w:t>in</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whole</w:t>
      </w:r>
      <w:r>
        <w:rPr>
          <w:rFonts w:eastAsiaTheme="minorEastAsia"/>
          <w:sz w:val="21"/>
          <w:szCs w:val="21"/>
          <w:lang w:eastAsia="zh-CN"/>
        </w:rPr>
        <w:t xml:space="preserve"> DL </w:t>
      </w:r>
      <w:r>
        <w:rPr>
          <w:rFonts w:eastAsiaTheme="minorEastAsia" w:hint="eastAsia"/>
          <w:sz w:val="21"/>
          <w:szCs w:val="21"/>
          <w:lang w:eastAsia="zh-CN"/>
        </w:rPr>
        <w:t>subband</w:t>
      </w:r>
      <w:r>
        <w:rPr>
          <w:rFonts w:eastAsiaTheme="minorEastAsia"/>
          <w:sz w:val="21"/>
          <w:szCs w:val="21"/>
          <w:lang w:eastAsia="zh-CN"/>
        </w:rPr>
        <w:t xml:space="preserve"> </w:t>
      </w:r>
      <w:r>
        <w:rPr>
          <w:rFonts w:eastAsiaTheme="minorEastAsia" w:hint="eastAsia"/>
          <w:sz w:val="21"/>
          <w:szCs w:val="21"/>
          <w:lang w:eastAsia="zh-CN"/>
        </w:rPr>
        <w:t>and</w:t>
      </w:r>
      <w:r>
        <w:rPr>
          <w:rFonts w:eastAsiaTheme="minorEastAsia"/>
          <w:sz w:val="21"/>
          <w:szCs w:val="21"/>
          <w:lang w:eastAsia="zh-CN"/>
        </w:rPr>
        <w:t xml:space="preserve"> </w:t>
      </w:r>
      <w:r>
        <w:rPr>
          <w:rFonts w:eastAsiaTheme="minorEastAsia" w:hint="eastAsia"/>
          <w:sz w:val="21"/>
          <w:szCs w:val="21"/>
          <w:lang w:eastAsia="zh-CN"/>
        </w:rPr>
        <w:t>report</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average</w:t>
      </w:r>
      <w:r>
        <w:rPr>
          <w:rFonts w:eastAsiaTheme="minorEastAsia"/>
          <w:sz w:val="21"/>
          <w:szCs w:val="21"/>
          <w:lang w:eastAsia="zh-CN"/>
        </w:rPr>
        <w:t xml:space="preserve"> RSSI </w:t>
      </w:r>
      <w:r>
        <w:rPr>
          <w:rFonts w:eastAsiaTheme="minorEastAsia" w:hint="eastAsia"/>
          <w:sz w:val="21"/>
          <w:szCs w:val="21"/>
          <w:lang w:eastAsia="zh-CN"/>
        </w:rPr>
        <w:t>of</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Some enhancements would be needed to obtain </w:t>
      </w:r>
      <w:r w:rsidR="00294FE4">
        <w:rPr>
          <w:rFonts w:eastAsiaTheme="minorEastAsia"/>
          <w:sz w:val="21"/>
          <w:szCs w:val="21"/>
          <w:lang w:eastAsia="zh-CN"/>
        </w:rPr>
        <w:t>accurate</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 xml:space="preserve">UE-UE CLI </w:t>
      </w:r>
      <w:r>
        <w:rPr>
          <w:rFonts w:eastAsiaTheme="minorEastAsia" w:hint="eastAsia"/>
          <w:sz w:val="21"/>
          <w:szCs w:val="21"/>
          <w:lang w:eastAsia="zh-CN"/>
        </w:rPr>
        <w:t>strength in frequency</w:t>
      </w:r>
      <w:r>
        <w:rPr>
          <w:rFonts w:eastAsiaTheme="minorEastAsia"/>
          <w:sz w:val="21"/>
          <w:szCs w:val="21"/>
          <w:lang w:eastAsia="zh-CN"/>
        </w:rPr>
        <w:t xml:space="preserve">. </w:t>
      </w:r>
      <w:r>
        <w:rPr>
          <w:rFonts w:eastAsiaTheme="minorEastAsia" w:hint="eastAsia"/>
          <w:sz w:val="21"/>
          <w:szCs w:val="21"/>
          <w:lang w:eastAsia="zh-CN"/>
        </w:rPr>
        <w:t xml:space="preserve">Similar to subband based </w:t>
      </w:r>
      <w:r>
        <w:rPr>
          <w:rFonts w:eastAsiaTheme="minorEastAsia"/>
          <w:sz w:val="21"/>
          <w:szCs w:val="21"/>
          <w:lang w:eastAsia="zh-CN"/>
        </w:rPr>
        <w:t>CSI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subband based inter-subband </w:t>
      </w:r>
      <w:r>
        <w:rPr>
          <w:rFonts w:eastAsiaTheme="minorEastAsia"/>
          <w:sz w:val="21"/>
          <w:szCs w:val="21"/>
          <w:lang w:eastAsia="zh-CN"/>
        </w:rPr>
        <w:t>UE-UE CLI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could be </w:t>
      </w:r>
      <w:r w:rsidR="00294FE4">
        <w:rPr>
          <w:rFonts w:eastAsiaTheme="minorEastAsia"/>
          <w:sz w:val="21"/>
          <w:szCs w:val="21"/>
          <w:lang w:eastAsia="zh-CN"/>
        </w:rPr>
        <w:t>considered</w:t>
      </w:r>
      <w:r>
        <w:rPr>
          <w:rFonts w:eastAsiaTheme="minorEastAsia"/>
          <w:sz w:val="21"/>
          <w:szCs w:val="21"/>
          <w:lang w:eastAsia="zh-CN"/>
        </w:rPr>
        <w:t>.</w:t>
      </w:r>
      <w:r w:rsidR="00294FE4">
        <w:rPr>
          <w:rFonts w:eastAsiaTheme="minorEastAsia"/>
          <w:sz w:val="21"/>
          <w:szCs w:val="21"/>
          <w:lang w:eastAsia="zh-CN"/>
        </w:rPr>
        <w:t xml:space="preserve"> </w:t>
      </w:r>
    </w:p>
    <w:p w14:paraId="1885B7FF" w14:textId="77777777" w:rsidR="000F3CD3" w:rsidRDefault="002544BE" w:rsidP="00870D91">
      <w:pPr>
        <w:keepNext/>
        <w:spacing w:beforeLines="50" w:before="120"/>
        <w:ind w:left="0" w:firstLine="0"/>
        <w:jc w:val="center"/>
      </w:pPr>
      <w:r>
        <w:rPr>
          <w:noProof/>
          <w:lang w:val="en-US" w:eastAsia="zh-CN"/>
        </w:rPr>
        <w:drawing>
          <wp:inline distT="0" distB="0" distL="0" distR="0" wp14:anchorId="01A6FB88" wp14:editId="7E0C3CE9">
            <wp:extent cx="2078736" cy="12811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088526" cy="1287164"/>
                    </a:xfrm>
                    <a:prstGeom prst="rect">
                      <a:avLst/>
                    </a:prstGeom>
                  </pic:spPr>
                </pic:pic>
              </a:graphicData>
            </a:graphic>
          </wp:inline>
        </w:drawing>
      </w:r>
    </w:p>
    <w:p w14:paraId="4624BAD1" w14:textId="7599E5FE" w:rsidR="002544BE" w:rsidRPr="00C409C8" w:rsidRDefault="000F3CD3" w:rsidP="002544BE">
      <w:pPr>
        <w:spacing w:beforeLines="50" w:before="120"/>
        <w:ind w:left="0" w:firstLine="0"/>
        <w:rPr>
          <w:b/>
          <w:i/>
          <w:sz w:val="21"/>
          <w:szCs w:val="21"/>
        </w:rPr>
      </w:pPr>
      <w:bookmarkStart w:id="34" w:name="_Ref127209904"/>
      <w:r>
        <w:t xml:space="preserve">Figure </w:t>
      </w:r>
      <w:r>
        <w:rPr>
          <w:rFonts w:ascii="Times New Roman" w:eastAsia="Times New Roman" w:hAnsi="Times New Roman"/>
          <w:szCs w:val="20"/>
          <w:lang w:eastAsia="ar-SA"/>
        </w:rPr>
        <w:fldChar w:fldCharType="begin"/>
      </w:r>
      <w:r>
        <w:instrText xml:space="preserve"> SEQ Figure \* ARABIC </w:instrText>
      </w:r>
      <w:r>
        <w:rPr>
          <w:rFonts w:ascii="Times New Roman" w:eastAsia="Times New Roman" w:hAnsi="Times New Roman"/>
          <w:szCs w:val="20"/>
          <w:lang w:eastAsia="ar-SA"/>
        </w:rPr>
        <w:fldChar w:fldCharType="separate"/>
      </w:r>
      <w:r w:rsidR="00634A68">
        <w:rPr>
          <w:noProof/>
        </w:rPr>
        <w:t>22</w:t>
      </w:r>
      <w:r>
        <w:rPr>
          <w:rFonts w:ascii="Times New Roman" w:eastAsia="Times New Roman" w:hAnsi="Times New Roman"/>
          <w:szCs w:val="20"/>
          <w:lang w:eastAsia="ar-SA"/>
        </w:rPr>
        <w:fldChar w:fldCharType="end"/>
      </w:r>
      <w:bookmarkEnd w:id="34"/>
      <w:r>
        <w:t xml:space="preserve"> </w:t>
      </w:r>
      <w:r w:rsidRPr="00374ADE">
        <w:t>IBE model at UE side</w:t>
      </w:r>
      <w:r w:rsidR="002544BE" w:rsidRPr="002701A2">
        <w:rPr>
          <w:b/>
          <w:i/>
          <w:sz w:val="21"/>
          <w:szCs w:val="21"/>
        </w:rPr>
        <w:t xml:space="preserve">Proposal </w:t>
      </w:r>
      <w:r>
        <w:rPr>
          <w:b/>
          <w:i/>
          <w:sz w:val="21"/>
          <w:szCs w:val="21"/>
        </w:rPr>
        <w:t>26</w:t>
      </w:r>
      <w:r w:rsidR="002544BE" w:rsidRPr="002701A2">
        <w:rPr>
          <w:b/>
          <w:i/>
          <w:sz w:val="21"/>
          <w:szCs w:val="21"/>
        </w:rPr>
        <w:t xml:space="preserve">: </w:t>
      </w:r>
      <w:r w:rsidR="002544BE" w:rsidRPr="00C409C8">
        <w:rPr>
          <w:rFonts w:ascii="Times New Roman" w:hAnsi="Times New Roman"/>
          <w:b/>
          <w:i/>
          <w:sz w:val="21"/>
          <w:szCs w:val="21"/>
        </w:rPr>
        <w:t>S</w:t>
      </w:r>
      <w:r w:rsidR="002544BE" w:rsidRPr="005D6740">
        <w:rPr>
          <w:b/>
          <w:i/>
          <w:sz w:val="21"/>
          <w:szCs w:val="21"/>
        </w:rPr>
        <w:t>ubband based inter-subband UE-UE CLI measurement and report</w:t>
      </w:r>
      <w:r w:rsidR="002544BE">
        <w:rPr>
          <w:b/>
          <w:i/>
          <w:sz w:val="21"/>
          <w:szCs w:val="21"/>
        </w:rPr>
        <w:t xml:space="preserve"> </w:t>
      </w:r>
      <w:r>
        <w:rPr>
          <w:rFonts w:ascii="Times New Roman" w:hAnsi="Times New Roman"/>
          <w:b/>
          <w:i/>
          <w:sz w:val="21"/>
          <w:szCs w:val="21"/>
        </w:rPr>
        <w:t>can</w:t>
      </w:r>
      <w:r w:rsidRPr="00C409C8">
        <w:rPr>
          <w:rFonts w:ascii="Times New Roman" w:hAnsi="Times New Roman"/>
          <w:b/>
          <w:i/>
          <w:sz w:val="21"/>
          <w:szCs w:val="21"/>
        </w:rPr>
        <w:t xml:space="preserve"> </w:t>
      </w:r>
      <w:r w:rsidR="002544BE" w:rsidRPr="00C409C8">
        <w:rPr>
          <w:rFonts w:ascii="Times New Roman" w:hAnsi="Times New Roman"/>
          <w:b/>
          <w:i/>
          <w:sz w:val="21"/>
          <w:szCs w:val="21"/>
        </w:rPr>
        <w:t xml:space="preserve">be discussed in </w:t>
      </w:r>
      <w:r>
        <w:rPr>
          <w:rFonts w:ascii="Times New Roman" w:hAnsi="Times New Roman"/>
          <w:b/>
          <w:i/>
          <w:sz w:val="21"/>
          <w:szCs w:val="21"/>
        </w:rPr>
        <w:t xml:space="preserve">AI </w:t>
      </w:r>
      <w:r w:rsidR="002544BE" w:rsidRPr="00C409C8">
        <w:rPr>
          <w:rFonts w:ascii="Times New Roman" w:hAnsi="Times New Roman"/>
          <w:b/>
          <w:i/>
          <w:sz w:val="21"/>
          <w:szCs w:val="21"/>
        </w:rPr>
        <w:t>9.3.2</w:t>
      </w:r>
      <w:r w:rsidR="002544BE" w:rsidRPr="00777A49">
        <w:rPr>
          <w:b/>
          <w:i/>
          <w:sz w:val="21"/>
          <w:szCs w:val="21"/>
        </w:rPr>
        <w:t>.</w:t>
      </w:r>
      <w:r w:rsidR="002544BE" w:rsidRPr="00C409C8">
        <w:rPr>
          <w:b/>
          <w:i/>
          <w:sz w:val="21"/>
          <w:szCs w:val="21"/>
        </w:rPr>
        <w:t xml:space="preserve"> </w:t>
      </w:r>
    </w:p>
    <w:p w14:paraId="0A1FCC4E" w14:textId="77777777" w:rsidR="002544BE"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gNB</w:t>
      </w:r>
    </w:p>
    <w:p w14:paraId="00ED80CA" w14:textId="594A430C"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 xml:space="preserve">Similar to 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inter</w:t>
      </w:r>
      <w:r>
        <w:rPr>
          <w:rFonts w:eastAsiaTheme="minorEastAsia"/>
          <w:sz w:val="21"/>
          <w:szCs w:val="21"/>
          <w:lang w:eastAsia="zh-CN"/>
        </w:rPr>
        <w:t>-</w:t>
      </w:r>
      <w:r>
        <w:rPr>
          <w:rFonts w:eastAsiaTheme="minorEastAsia" w:hint="eastAsia"/>
          <w:sz w:val="21"/>
          <w:szCs w:val="21"/>
          <w:lang w:eastAsia="zh-CN"/>
        </w:rPr>
        <w:t>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is also non-uniform</w:t>
      </w:r>
      <w:r>
        <w:rPr>
          <w:rFonts w:eastAsiaTheme="minorEastAsia"/>
          <w:sz w:val="21"/>
          <w:szCs w:val="21"/>
          <w:lang w:eastAsia="zh-CN"/>
        </w:rPr>
        <w:t xml:space="preserve"> </w:t>
      </w:r>
      <w:r>
        <w:rPr>
          <w:rFonts w:eastAsiaTheme="minorEastAsia" w:hint="eastAsia"/>
          <w:sz w:val="21"/>
          <w:szCs w:val="21"/>
          <w:lang w:eastAsia="zh-CN"/>
        </w:rPr>
        <w:t>in frequency,</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_Ref127209957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0F3CD3" w:rsidRPr="00870D91">
        <w:rPr>
          <w:rFonts w:ascii="Times New Roman" w:hAnsi="Times New Roman"/>
          <w:sz w:val="21"/>
          <w:szCs w:val="21"/>
        </w:rPr>
        <w:t xml:space="preserve">Figure </w:t>
      </w:r>
      <w:r w:rsidR="000F3CD3" w:rsidRPr="00870D91">
        <w:rPr>
          <w:rFonts w:ascii="Times New Roman" w:hAnsi="Times New Roman"/>
          <w:noProof/>
          <w:sz w:val="21"/>
          <w:szCs w:val="21"/>
        </w:rPr>
        <w:t>22</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Thus</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preferred</w:t>
      </w:r>
      <w:r>
        <w:rPr>
          <w:rFonts w:eastAsiaTheme="minorEastAsia" w:hint="eastAsia"/>
          <w:sz w:val="21"/>
          <w:szCs w:val="21"/>
          <w:lang w:eastAsia="zh-CN"/>
        </w:rPr>
        <w:t xml:space="preserve"> to apply subband based inter-subband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measurement</w:t>
      </w:r>
      <w:r>
        <w:rPr>
          <w:rFonts w:eastAsiaTheme="minorEastAsia" w:hint="eastAsia"/>
          <w:sz w:val="21"/>
          <w:szCs w:val="21"/>
          <w:lang w:eastAsia="zh-CN"/>
        </w:rPr>
        <w:t xml:space="preserve"> and information </w:t>
      </w:r>
      <w:r>
        <w:rPr>
          <w:rFonts w:eastAsiaTheme="minorEastAsia"/>
          <w:sz w:val="21"/>
          <w:szCs w:val="21"/>
          <w:lang w:eastAsia="zh-CN"/>
        </w:rPr>
        <w:t>exchang</w:t>
      </w:r>
      <w:r>
        <w:rPr>
          <w:rFonts w:eastAsiaTheme="minorEastAsia" w:hint="eastAsia"/>
          <w:sz w:val="21"/>
          <w:szCs w:val="21"/>
          <w:lang w:eastAsia="zh-CN"/>
        </w:rPr>
        <w:t>e</w:t>
      </w:r>
      <w:r>
        <w:rPr>
          <w:rFonts w:eastAsiaTheme="minorEastAsia"/>
          <w:sz w:val="21"/>
          <w:szCs w:val="21"/>
          <w:lang w:eastAsia="zh-CN"/>
        </w:rPr>
        <w:t xml:space="preserve"> </w:t>
      </w:r>
      <w:r>
        <w:rPr>
          <w:rFonts w:eastAsiaTheme="minorEastAsia" w:hint="eastAsia"/>
          <w:sz w:val="21"/>
          <w:szCs w:val="21"/>
          <w:lang w:eastAsia="zh-CN"/>
        </w:rPr>
        <w:t xml:space="preserve">to represent </w:t>
      </w:r>
      <w:r w:rsidR="000F3CD3">
        <w:rPr>
          <w:rFonts w:eastAsiaTheme="minorEastAsia"/>
          <w:sz w:val="21"/>
          <w:szCs w:val="21"/>
          <w:lang w:eastAsia="zh-CN"/>
        </w:rPr>
        <w:t>more accurate</w:t>
      </w:r>
      <w:r>
        <w:rPr>
          <w:rFonts w:eastAsiaTheme="minorEastAsia" w:hint="eastAsia"/>
          <w:sz w:val="21"/>
          <w:szCs w:val="21"/>
          <w:lang w:eastAsia="zh-CN"/>
        </w:rPr>
        <w:t xml:space="preserve"> strength of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in the frequency domain</w:t>
      </w:r>
      <w:r>
        <w:rPr>
          <w:rFonts w:eastAsiaTheme="minorEastAsia"/>
          <w:sz w:val="21"/>
          <w:szCs w:val="21"/>
          <w:lang w:eastAsia="zh-CN"/>
        </w:rPr>
        <w:t>.</w:t>
      </w:r>
    </w:p>
    <w:p w14:paraId="32727E8E" w14:textId="77777777" w:rsidR="002544BE" w:rsidRPr="00C409C8" w:rsidRDefault="002544BE" w:rsidP="002544BE">
      <w:pPr>
        <w:spacing w:beforeLines="50" w:before="120"/>
        <w:ind w:left="0" w:firstLine="0"/>
        <w:rPr>
          <w:rFonts w:eastAsiaTheme="minorEastAsia"/>
          <w:b/>
          <w:bCs/>
          <w:sz w:val="21"/>
          <w:szCs w:val="21"/>
          <w:u w:val="single"/>
          <w:lang w:eastAsia="zh-CN"/>
        </w:rPr>
      </w:pPr>
    </w:p>
    <w:p w14:paraId="50C399B6" w14:textId="77777777" w:rsidR="000F3CD3" w:rsidRDefault="002544BE" w:rsidP="00870D91">
      <w:pPr>
        <w:keepNext/>
        <w:spacing w:beforeLines="50" w:before="120"/>
        <w:ind w:left="0" w:firstLine="0"/>
        <w:jc w:val="center"/>
      </w:pPr>
      <w:r>
        <w:rPr>
          <w:noProof/>
          <w:lang w:val="en-US" w:eastAsia="zh-CN"/>
        </w:rPr>
        <w:drawing>
          <wp:inline distT="0" distB="0" distL="0" distR="0" wp14:anchorId="3689B2CE" wp14:editId="5B9D471A">
            <wp:extent cx="2023872" cy="12022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035511" cy="1209177"/>
                    </a:xfrm>
                    <a:prstGeom prst="rect">
                      <a:avLst/>
                    </a:prstGeom>
                  </pic:spPr>
                </pic:pic>
              </a:graphicData>
            </a:graphic>
          </wp:inline>
        </w:drawing>
      </w:r>
    </w:p>
    <w:p w14:paraId="29FB58CD" w14:textId="058DBDA9" w:rsidR="002544BE" w:rsidRPr="00C409C8" w:rsidRDefault="000F3CD3" w:rsidP="002544BE">
      <w:pPr>
        <w:spacing w:beforeLines="50" w:before="120"/>
        <w:ind w:left="0" w:firstLine="0"/>
        <w:rPr>
          <w:b/>
          <w:i/>
          <w:sz w:val="21"/>
          <w:szCs w:val="21"/>
        </w:rPr>
      </w:pPr>
      <w:bookmarkStart w:id="35" w:name="_Ref127209957"/>
      <w:r>
        <w:t xml:space="preserve">Figure </w:t>
      </w:r>
      <w:r>
        <w:rPr>
          <w:rFonts w:ascii="Times New Roman" w:eastAsia="Times New Roman" w:hAnsi="Times New Roman"/>
          <w:szCs w:val="20"/>
          <w:lang w:eastAsia="ar-SA"/>
        </w:rPr>
        <w:fldChar w:fldCharType="begin"/>
      </w:r>
      <w:r>
        <w:instrText xml:space="preserve"> SEQ Figure \* ARABIC </w:instrText>
      </w:r>
      <w:r>
        <w:rPr>
          <w:rFonts w:ascii="Times New Roman" w:eastAsia="Times New Roman" w:hAnsi="Times New Roman"/>
          <w:szCs w:val="20"/>
          <w:lang w:eastAsia="ar-SA"/>
        </w:rPr>
        <w:fldChar w:fldCharType="separate"/>
      </w:r>
      <w:r w:rsidR="00634A68">
        <w:rPr>
          <w:noProof/>
        </w:rPr>
        <w:t>23</w:t>
      </w:r>
      <w:r>
        <w:rPr>
          <w:rFonts w:ascii="Times New Roman" w:eastAsia="Times New Roman" w:hAnsi="Times New Roman"/>
          <w:szCs w:val="20"/>
          <w:lang w:eastAsia="ar-SA"/>
        </w:rPr>
        <w:fldChar w:fldCharType="end"/>
      </w:r>
      <w:bookmarkEnd w:id="35"/>
      <w:r>
        <w:t xml:space="preserve"> </w:t>
      </w:r>
      <w:r w:rsidRPr="009B52B7">
        <w:t>Interference leakage at gNB side</w:t>
      </w:r>
      <w:r w:rsidR="002544BE" w:rsidRPr="002701A2">
        <w:rPr>
          <w:b/>
          <w:i/>
          <w:sz w:val="21"/>
          <w:szCs w:val="21"/>
        </w:rPr>
        <w:t xml:space="preserve">Proposal </w:t>
      </w:r>
      <w:r>
        <w:rPr>
          <w:b/>
          <w:i/>
          <w:sz w:val="21"/>
          <w:szCs w:val="21"/>
        </w:rPr>
        <w:t>27</w:t>
      </w:r>
      <w:r w:rsidR="002544BE" w:rsidRPr="002701A2">
        <w:rPr>
          <w:b/>
          <w:i/>
          <w:sz w:val="21"/>
          <w:szCs w:val="21"/>
        </w:rPr>
        <w:t xml:space="preserve">: </w:t>
      </w:r>
      <w:r w:rsidR="002544BE" w:rsidRPr="00777A49">
        <w:rPr>
          <w:rFonts w:hint="eastAsia"/>
          <w:b/>
          <w:i/>
          <w:sz w:val="21"/>
          <w:szCs w:val="21"/>
        </w:rPr>
        <w:t>S</w:t>
      </w:r>
      <w:r w:rsidR="002544BE" w:rsidRPr="005D6740">
        <w:rPr>
          <w:b/>
          <w:i/>
          <w:sz w:val="21"/>
          <w:szCs w:val="21"/>
        </w:rPr>
        <w:t xml:space="preserve">ubband based inter-subband UE-UE CLI measurement and </w:t>
      </w:r>
      <w:r w:rsidR="002544BE" w:rsidRPr="00C409C8">
        <w:rPr>
          <w:rFonts w:ascii="Times New Roman" w:hAnsi="Times New Roman"/>
          <w:b/>
          <w:i/>
          <w:sz w:val="21"/>
          <w:szCs w:val="21"/>
        </w:rPr>
        <w:t xml:space="preserve">information exchange </w:t>
      </w:r>
      <w:r>
        <w:rPr>
          <w:b/>
          <w:i/>
          <w:sz w:val="21"/>
          <w:szCs w:val="21"/>
        </w:rPr>
        <w:t>can</w:t>
      </w:r>
      <w:r w:rsidRPr="00777A49">
        <w:rPr>
          <w:rFonts w:hint="eastAsia"/>
          <w:b/>
          <w:i/>
          <w:sz w:val="21"/>
          <w:szCs w:val="21"/>
        </w:rPr>
        <w:t xml:space="preserve"> </w:t>
      </w:r>
      <w:r w:rsidR="002544BE" w:rsidRPr="00777A49">
        <w:rPr>
          <w:rFonts w:hint="eastAsia"/>
          <w:b/>
          <w:i/>
          <w:sz w:val="21"/>
          <w:szCs w:val="21"/>
        </w:rPr>
        <w:t>be</w:t>
      </w:r>
      <w:r w:rsidR="002544BE" w:rsidRPr="00777A49">
        <w:rPr>
          <w:b/>
          <w:i/>
          <w:sz w:val="21"/>
          <w:szCs w:val="21"/>
        </w:rPr>
        <w:t xml:space="preserve"> </w:t>
      </w:r>
      <w:r w:rsidR="002544BE" w:rsidRPr="00777A49">
        <w:rPr>
          <w:rFonts w:hint="eastAsia"/>
          <w:b/>
          <w:i/>
          <w:sz w:val="21"/>
          <w:szCs w:val="21"/>
        </w:rPr>
        <w:t>discussed</w:t>
      </w:r>
      <w:r w:rsidR="002544BE" w:rsidRPr="00777A49">
        <w:rPr>
          <w:b/>
          <w:i/>
          <w:sz w:val="21"/>
          <w:szCs w:val="21"/>
        </w:rPr>
        <w:t xml:space="preserve"> </w:t>
      </w:r>
      <w:r w:rsidR="002544BE" w:rsidRPr="00777A49">
        <w:rPr>
          <w:rFonts w:hint="eastAsia"/>
          <w:b/>
          <w:i/>
          <w:sz w:val="21"/>
          <w:szCs w:val="21"/>
        </w:rPr>
        <w:t>in</w:t>
      </w:r>
      <w:r>
        <w:rPr>
          <w:b/>
          <w:i/>
          <w:sz w:val="21"/>
          <w:szCs w:val="21"/>
        </w:rPr>
        <w:t xml:space="preserve"> AI</w:t>
      </w:r>
      <w:r w:rsidR="002544BE" w:rsidRPr="00777A49">
        <w:rPr>
          <w:rFonts w:hint="eastAsia"/>
          <w:b/>
          <w:i/>
          <w:sz w:val="21"/>
          <w:szCs w:val="21"/>
        </w:rPr>
        <w:t xml:space="preserve"> </w:t>
      </w:r>
      <w:r w:rsidR="002544BE" w:rsidRPr="00777A49">
        <w:rPr>
          <w:b/>
          <w:i/>
          <w:sz w:val="21"/>
          <w:szCs w:val="21"/>
        </w:rPr>
        <w:t xml:space="preserve">9.3.2. </w:t>
      </w:r>
    </w:p>
    <w:p w14:paraId="328D0CEC" w14:textId="75F81FBC" w:rsidR="002701A2" w:rsidRPr="002701A2" w:rsidRDefault="002701A2" w:rsidP="002701A2">
      <w:pPr>
        <w:rPr>
          <w:rFonts w:eastAsiaTheme="minorEastAsia"/>
          <w:lang w:eastAsia="zh-CN"/>
        </w:rPr>
      </w:pPr>
    </w:p>
    <w:p w14:paraId="1E14EBE5" w14:textId="39D666CE" w:rsidR="005F3ADA" w:rsidRPr="00014D17" w:rsidRDefault="005F3ADA" w:rsidP="005F3ADA">
      <w:pPr>
        <w:pStyle w:val="2"/>
        <w:numPr>
          <w:ilvl w:val="0"/>
          <w:numId w:val="0"/>
        </w:numPr>
        <w:ind w:left="576" w:hanging="576"/>
        <w:rPr>
          <w:i w:val="0"/>
        </w:rPr>
      </w:pPr>
      <w:r w:rsidRPr="00014D17">
        <w:rPr>
          <w:i w:val="0"/>
        </w:rPr>
        <w:t>2.</w:t>
      </w:r>
      <w:r w:rsidR="002701A2">
        <w:rPr>
          <w:i w:val="0"/>
        </w:rPr>
        <w:t>10</w:t>
      </w:r>
      <w:r w:rsidRPr="00014D17">
        <w:rPr>
          <w:i w:val="0"/>
        </w:rPr>
        <w:t xml:space="preserve"> </w:t>
      </w:r>
      <w:r w:rsidR="002701A2">
        <w:rPr>
          <w:rFonts w:eastAsiaTheme="majorEastAsia" w:cs="Arial"/>
          <w:i w:val="0"/>
        </w:rPr>
        <w:t>Others</w:t>
      </w:r>
    </w:p>
    <w:p w14:paraId="09E70D00" w14:textId="77777777" w:rsidR="002F2155" w:rsidRPr="002F2155" w:rsidRDefault="002F2155" w:rsidP="002F2155">
      <w:pPr>
        <w:rPr>
          <w:rFonts w:ascii="Times New Roman" w:hAnsi="Times New Roman"/>
          <w:b/>
          <w:sz w:val="21"/>
          <w:szCs w:val="21"/>
          <w:u w:val="single"/>
        </w:rPr>
      </w:pPr>
      <w:r w:rsidRPr="002F2155">
        <w:rPr>
          <w:rFonts w:ascii="Times New Roman" w:hAnsi="Times New Roman"/>
          <w:b/>
          <w:sz w:val="21"/>
          <w:szCs w:val="21"/>
          <w:u w:val="single"/>
        </w:rPr>
        <w:t>SBFD operation in UL symbols</w:t>
      </w:r>
    </w:p>
    <w:p w14:paraId="7FEA6E7F"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In RAN#96 plenary meeting, it was concluded that ‘</w:t>
      </w:r>
      <w:r w:rsidRPr="002F2155">
        <w:rPr>
          <w:rFonts w:ascii="Times New Roman" w:hAnsi="Times New Roman"/>
          <w:i/>
          <w:iCs/>
          <w:sz w:val="21"/>
          <w:szCs w:val="21"/>
        </w:rPr>
        <w:t>UL symbol as 2nd priority is accepted, no intended suspension of continuation of work in WGs</w:t>
      </w:r>
      <w:r w:rsidRPr="002F2155">
        <w:rPr>
          <w:rFonts w:ascii="Times New Roman" w:hAnsi="Times New Roman"/>
          <w:sz w:val="21"/>
          <w:szCs w:val="21"/>
        </w:rPr>
        <w:t>’. From our understanding, the intention of the conclusion is to deprioritize the discussion on whether to support DL subband on UL symbols. When we finish the discussion or the design of UL subband on DL symbols becomes mature, we can discuss whether to support DL subband on UL symbols.</w:t>
      </w:r>
    </w:p>
    <w:p w14:paraId="5F9DF28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As discussed during preparation phase of Rel-18 NR duplex operation, the motivation of supporting full duplex within a slot is to enhance the uplink transmission, in terms of coverage, latency and capacity. It is also captured in the justification section of SID, which is excerpted as below:</w:t>
      </w:r>
    </w:p>
    <w:tbl>
      <w:tblPr>
        <w:tblStyle w:val="af1"/>
        <w:tblW w:w="0" w:type="auto"/>
        <w:tblLook w:val="04A0" w:firstRow="1" w:lastRow="0" w:firstColumn="1" w:lastColumn="0" w:noHBand="0" w:noVBand="1"/>
      </w:tblPr>
      <w:tblGrid>
        <w:gridCol w:w="9631"/>
      </w:tblGrid>
      <w:tr w:rsidR="002F2155" w:rsidRPr="002F2155" w14:paraId="4C0D58B3" w14:textId="77777777" w:rsidTr="0028228C">
        <w:tc>
          <w:tcPr>
            <w:tcW w:w="9631" w:type="dxa"/>
          </w:tcPr>
          <w:p w14:paraId="496CF5C9" w14:textId="77777777" w:rsidR="002F2155" w:rsidRPr="002F2155" w:rsidRDefault="002F2155" w:rsidP="002F2155">
            <w:pPr>
              <w:ind w:left="0" w:firstLine="0"/>
              <w:rPr>
                <w:rFonts w:ascii="Times New Roman" w:hAnsi="Times New Roman"/>
                <w:sz w:val="21"/>
                <w:szCs w:val="21"/>
              </w:rPr>
            </w:pPr>
            <w:bookmarkStart w:id="36" w:name="_Hlk89819308"/>
            <w:r w:rsidRPr="002F2155">
              <w:rPr>
                <w:rFonts w:ascii="Times New Roman" w:hAnsi="Times New Roman"/>
                <w:sz w:val="21"/>
                <w:szCs w:val="21"/>
              </w:rPr>
              <w:t xml:space="preserve">TDD is widely used in commercial NR deployments. In TDD, the time domain resource is split between downlink and uplink. </w:t>
            </w:r>
            <w:r w:rsidRPr="002F2155">
              <w:rPr>
                <w:rFonts w:ascii="Times New Roman" w:hAnsi="Times New Roman"/>
                <w:sz w:val="21"/>
                <w:szCs w:val="21"/>
                <w:highlight w:val="cyan"/>
              </w:rPr>
              <w:t>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w:t>
            </w:r>
            <w:r w:rsidRPr="002F2155">
              <w:rPr>
                <w:rFonts w:ascii="Times New Roman" w:hAnsi="Times New Roman"/>
                <w:sz w:val="21"/>
                <w:szCs w:val="21"/>
              </w:rPr>
              <w:t>, a.k.a. full duplex, or more specifically, subband non-overlapping full duplex at the gNB side within a conventional TDD band.</w:t>
            </w:r>
          </w:p>
          <w:p w14:paraId="741DFF53" w14:textId="77777777" w:rsidR="002F2155" w:rsidRPr="002F2155" w:rsidRDefault="002F2155" w:rsidP="0028228C">
            <w:pPr>
              <w:rPr>
                <w:rFonts w:ascii="Times New Roman" w:hAnsi="Times New Roman"/>
                <w:sz w:val="21"/>
                <w:szCs w:val="21"/>
              </w:rPr>
            </w:pPr>
            <w:r w:rsidRPr="002F2155">
              <w:rPr>
                <w:rFonts w:ascii="Times New Roman" w:hAnsi="Times New Roman"/>
                <w:sz w:val="21"/>
                <w:szCs w:val="21"/>
              </w:rPr>
              <w:t>&lt; -----omitted text----&gt;</w:t>
            </w:r>
          </w:p>
          <w:p w14:paraId="3DD91527" w14:textId="77777777" w:rsidR="002F2155" w:rsidRPr="002F2155" w:rsidRDefault="002F2155" w:rsidP="002F2155">
            <w:pPr>
              <w:ind w:left="0" w:firstLine="0"/>
              <w:rPr>
                <w:rFonts w:ascii="Times New Roman" w:hAnsi="Times New Roman"/>
                <w:sz w:val="21"/>
                <w:szCs w:val="21"/>
                <w:lang w:val="en-CA"/>
              </w:rPr>
            </w:pPr>
            <w:r w:rsidRPr="002F2155">
              <w:rPr>
                <w:rFonts w:ascii="Times New Roman" w:hAnsi="Times New Roman"/>
                <w:sz w:val="21"/>
                <w:szCs w:val="21"/>
                <w:highlight w:val="cyan"/>
              </w:rP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2F2155">
              <w:rPr>
                <w:rFonts w:ascii="Times New Roman" w:hAnsi="Times New Roman"/>
                <w:sz w:val="21"/>
                <w:szCs w:val="21"/>
              </w:rPr>
              <w:t xml:space="preserve"> In addition, the regulatory aspects need to be examined for deploying identified duplex enhancements in TDD unpaired spectrum considering potential constraints.</w:t>
            </w:r>
            <w:bookmarkEnd w:id="36"/>
          </w:p>
        </w:tc>
      </w:tr>
    </w:tbl>
    <w:p w14:paraId="3710BB92"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Based on previous discussion and the SID, the common understanding on the type of subband seems to be UL subband, which exists in DL slot and is used for uplink transmission. On the other hand, the motivation of configuring/indicating a DL subband in an uplink slot is unclear.  Considering uplink subband is already on the table, a DL dominated TDD UL-DL configuration is feasible which can certainly guarantee DL performance.  More importantly, configuring/indicating DL subband in an uplink slot has significant impacts on legacy UEs, which is not desired. One example is shown in Figure1 and the interference from UL/DL subband is summarized as below:</w:t>
      </w:r>
    </w:p>
    <w:p w14:paraId="17F8A323" w14:textId="77777777" w:rsidR="002F2155" w:rsidRPr="002F2155" w:rsidRDefault="002F2155" w:rsidP="002F2155">
      <w:pPr>
        <w:pStyle w:val="aff0"/>
        <w:numPr>
          <w:ilvl w:val="0"/>
          <w:numId w:val="4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For case a), a UL subband is configured or indicated in a DL slot. For a legacy UE which receives downlink channel or signal, it suffers uplink interference from other UEs in the same cell.</w:t>
      </w:r>
    </w:p>
    <w:p w14:paraId="38973A0D" w14:textId="77777777" w:rsidR="002F2155" w:rsidRPr="002F2155" w:rsidRDefault="002F2155" w:rsidP="002F2155">
      <w:pPr>
        <w:pStyle w:val="aff0"/>
        <w:numPr>
          <w:ilvl w:val="0"/>
          <w:numId w:val="4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For case b), a DL subband is configured or indicated in a UL slot. For a legacy UE which transmits uplink channel or signal, gNB suffers downlink interference from cellist own transmitter.</w:t>
      </w:r>
    </w:p>
    <w:p w14:paraId="1C9AD16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From perspective of legacy UE, the DL interference from same serving cell is much stronger than UL interference from other UE. In the other words, DL subband in a UL slot introduces more significant impacts for legacy UE, which needs carefully study.</w:t>
      </w:r>
    </w:p>
    <w:p w14:paraId="4929E63A" w14:textId="77777777" w:rsidR="002F2155" w:rsidRDefault="002F2155" w:rsidP="002F2155">
      <w:pPr>
        <w:keepNext/>
        <w:spacing w:beforeLines="50" w:before="120"/>
        <w:jc w:val="center"/>
      </w:pPr>
      <w:r w:rsidRPr="002F2155">
        <w:rPr>
          <w:rFonts w:ascii="Times New Roman" w:hAnsi="Times New Roman"/>
          <w:sz w:val="21"/>
          <w:szCs w:val="21"/>
        </w:rPr>
        <w:object w:dxaOrig="12960" w:dyaOrig="5115" w14:anchorId="7A9DC3C6">
          <v:shape id="_x0000_i1049" type="#_x0000_t75" style="width:481.45pt;height:189.65pt" o:ole="">
            <v:imagedata r:id="rId59" o:title=""/>
          </v:shape>
          <o:OLEObject Type="Embed" ProgID="Visio.Drawing.15" ShapeID="_x0000_i1049" DrawAspect="Content" ObjectID="_1738168561" r:id="rId60"/>
        </w:object>
      </w:r>
    </w:p>
    <w:p w14:paraId="7A5F22BE" w14:textId="2CB79C96" w:rsidR="002F2155" w:rsidRPr="002F2155" w:rsidRDefault="002F2155" w:rsidP="002F2155">
      <w:pPr>
        <w:pStyle w:val="af5"/>
        <w:jc w:val="center"/>
        <w:rPr>
          <w:sz w:val="21"/>
          <w:szCs w:val="21"/>
        </w:rPr>
      </w:pPr>
      <w:r>
        <w:t xml:space="preserve">Figure </w:t>
      </w:r>
      <w:r>
        <w:fldChar w:fldCharType="begin"/>
      </w:r>
      <w:r>
        <w:instrText xml:space="preserve"> SEQ Figure \* ARABIC </w:instrText>
      </w:r>
      <w:r>
        <w:fldChar w:fldCharType="separate"/>
      </w:r>
      <w:r w:rsidR="00634A68">
        <w:rPr>
          <w:noProof/>
        </w:rPr>
        <w:t>24</w:t>
      </w:r>
      <w:r>
        <w:fldChar w:fldCharType="end"/>
      </w:r>
      <w:r>
        <w:t xml:space="preserve"> </w:t>
      </w:r>
      <w:r w:rsidRPr="004600E7">
        <w:t>Examples of subband type for duplex operation</w:t>
      </w:r>
    </w:p>
    <w:p w14:paraId="4F4CF0CD" w14:textId="29B1ABE7" w:rsidR="002F2155" w:rsidRPr="002F2155" w:rsidRDefault="002F2155" w:rsidP="002F2155">
      <w:pPr>
        <w:spacing w:beforeLines="50" w:before="120"/>
        <w:rPr>
          <w:rFonts w:ascii="Times New Roman" w:hAnsi="Times New Roman"/>
          <w:b/>
          <w:i/>
          <w:sz w:val="21"/>
          <w:szCs w:val="21"/>
        </w:rPr>
      </w:pPr>
      <w:r w:rsidRPr="002F2155">
        <w:rPr>
          <w:rFonts w:ascii="Times New Roman" w:hAnsi="Times New Roman"/>
          <w:b/>
          <w:i/>
          <w:sz w:val="21"/>
          <w:szCs w:val="21"/>
        </w:rPr>
        <w:t xml:space="preserve">Proposal </w:t>
      </w:r>
      <w:r w:rsidR="000F3CD3" w:rsidRPr="002F2155">
        <w:rPr>
          <w:rFonts w:ascii="Times New Roman" w:hAnsi="Times New Roman"/>
          <w:b/>
          <w:i/>
          <w:sz w:val="21"/>
          <w:szCs w:val="21"/>
        </w:rPr>
        <w:t>2</w:t>
      </w:r>
      <w:r w:rsidR="000F3CD3">
        <w:rPr>
          <w:rFonts w:ascii="Times New Roman" w:hAnsi="Times New Roman"/>
          <w:b/>
          <w:i/>
          <w:sz w:val="21"/>
          <w:szCs w:val="21"/>
        </w:rPr>
        <w:t>8</w:t>
      </w:r>
      <w:r w:rsidRPr="002F2155">
        <w:rPr>
          <w:rFonts w:ascii="Times New Roman" w:hAnsi="Times New Roman"/>
          <w:b/>
          <w:i/>
          <w:sz w:val="21"/>
          <w:szCs w:val="21"/>
        </w:rPr>
        <w:t>: For subband non-overlapping full duplex, it cannot be applied to UL symbols.</w:t>
      </w:r>
    </w:p>
    <w:p w14:paraId="55BEC130" w14:textId="77777777" w:rsidR="002F2155" w:rsidRPr="002F2155" w:rsidRDefault="002F2155" w:rsidP="002F2155">
      <w:pPr>
        <w:rPr>
          <w:rFonts w:ascii="Times New Roman" w:hAnsi="Times New Roman"/>
          <w:sz w:val="21"/>
          <w:szCs w:val="21"/>
          <w:highlight w:val="green"/>
        </w:rPr>
      </w:pPr>
    </w:p>
    <w:p w14:paraId="12062AAD" w14:textId="77777777" w:rsidR="002F2155" w:rsidRPr="002F2155" w:rsidRDefault="002F2155" w:rsidP="002F2155">
      <w:pPr>
        <w:spacing w:beforeLines="50" w:before="120"/>
        <w:rPr>
          <w:rFonts w:ascii="Times New Roman" w:hAnsi="Times New Roman"/>
          <w:b/>
          <w:sz w:val="21"/>
          <w:szCs w:val="21"/>
          <w:u w:val="single"/>
        </w:rPr>
      </w:pPr>
      <w:r w:rsidRPr="002F2155">
        <w:rPr>
          <w:rFonts w:ascii="Times New Roman" w:hAnsi="Times New Roman"/>
          <w:b/>
          <w:sz w:val="21"/>
          <w:szCs w:val="21"/>
          <w:u w:val="single"/>
        </w:rPr>
        <w:t>Valid RO determination on SBFD symbols</w:t>
      </w:r>
    </w:p>
    <w:p w14:paraId="119FF954"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Currently, the time-frequency resources used for RACH is configured by SIB1. Additionally, UE determines which ROs are valid as below in TS38.213:</w:t>
      </w:r>
    </w:p>
    <w:tbl>
      <w:tblPr>
        <w:tblStyle w:val="af1"/>
        <w:tblW w:w="0" w:type="auto"/>
        <w:jc w:val="center"/>
        <w:tblLook w:val="04A0" w:firstRow="1" w:lastRow="0" w:firstColumn="1" w:lastColumn="0" w:noHBand="0" w:noVBand="1"/>
      </w:tblPr>
      <w:tblGrid>
        <w:gridCol w:w="8296"/>
      </w:tblGrid>
      <w:tr w:rsidR="002F2155" w:rsidRPr="002F2155" w14:paraId="67BDDE20" w14:textId="77777777" w:rsidTr="0028228C">
        <w:trPr>
          <w:jc w:val="center"/>
        </w:trPr>
        <w:tc>
          <w:tcPr>
            <w:tcW w:w="8296" w:type="dxa"/>
          </w:tcPr>
          <w:p w14:paraId="412CD41F" w14:textId="77777777" w:rsidR="002F2155" w:rsidRPr="002F2155" w:rsidRDefault="002F2155" w:rsidP="0028228C">
            <w:pPr>
              <w:rPr>
                <w:rFonts w:ascii="Times New Roman" w:hAnsi="Times New Roman"/>
                <w:sz w:val="21"/>
                <w:szCs w:val="21"/>
              </w:rPr>
            </w:pPr>
            <w:bookmarkStart w:id="37" w:name="_Hlk29801864"/>
            <w:r w:rsidRPr="002F2155">
              <w:rPr>
                <w:rFonts w:ascii="Times New Roman" w:hAnsi="Times New Roman"/>
                <w:sz w:val="21"/>
                <w:szCs w:val="21"/>
              </w:rPr>
              <w:t xml:space="preserve">For unpaired spectrum, </w:t>
            </w:r>
          </w:p>
          <w:p w14:paraId="6FD28379" w14:textId="77777777" w:rsidR="002F2155" w:rsidRPr="002F2155" w:rsidRDefault="002F2155" w:rsidP="0028228C">
            <w:pPr>
              <w:pStyle w:val="B1"/>
              <w:rPr>
                <w:sz w:val="21"/>
                <w:szCs w:val="21"/>
              </w:rPr>
            </w:pPr>
            <w:r w:rsidRPr="002F2155">
              <w:rPr>
                <w:sz w:val="21"/>
                <w:szCs w:val="21"/>
              </w:rPr>
              <w:t>-</w:t>
            </w:r>
            <w:r w:rsidRPr="002F2155">
              <w:rPr>
                <w:sz w:val="21"/>
                <w:szCs w:val="21"/>
              </w:rPr>
              <w:tab/>
              <w:t xml:space="preserve">if a UE is not provided </w:t>
            </w:r>
            <w:r w:rsidRPr="002F2155">
              <w:rPr>
                <w:i/>
                <w:sz w:val="21"/>
                <w:szCs w:val="21"/>
              </w:rPr>
              <w:t>tdd-UL-DL-ConfigurationCommon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it does not precede a SS/PBCH block in the PRACH slot and starts at least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w:t>
            </w:r>
            <w:r w:rsidRPr="002F2155">
              <w:rPr>
                <w:sz w:val="21"/>
                <w:szCs w:val="21"/>
                <w:lang w:val="en-US"/>
              </w:rPr>
              <w:t xml:space="preserve">reception </w:t>
            </w:r>
            <w:r w:rsidRPr="002F2155">
              <w:rPr>
                <w:sz w:val="21"/>
                <w:szCs w:val="21"/>
              </w:rPr>
              <w:t xml:space="preserve">symbol,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8.1-2</w:t>
            </w:r>
            <w:r w:rsidRPr="002F2155">
              <w:rPr>
                <w:sz w:val="21"/>
                <w:szCs w:val="21"/>
                <w:lang w:val="en-US"/>
              </w:rPr>
              <w:t xml:space="preserve"> and, </w:t>
            </w:r>
            <w:r w:rsidRPr="002F2155">
              <w:rPr>
                <w:sz w:val="21"/>
                <w:szCs w:val="21"/>
              </w:rPr>
              <w:t xml:space="preserve">if </w:t>
            </w:r>
            <w:r w:rsidRPr="002F2155">
              <w:rPr>
                <w:i/>
                <w:iCs/>
                <w:sz w:val="21"/>
                <w:szCs w:val="21"/>
                <w:lang w:val="en-US"/>
              </w:rPr>
              <w:t>c</w:t>
            </w:r>
            <w:r w:rsidRPr="002F2155">
              <w:rPr>
                <w:i/>
                <w:iCs/>
                <w:sz w:val="21"/>
                <w:szCs w:val="21"/>
              </w:rPr>
              <w:t>hannelAccess</w:t>
            </w:r>
            <w:r w:rsidRPr="002F2155">
              <w:rPr>
                <w:i/>
                <w:iCs/>
                <w:sz w:val="21"/>
                <w:szCs w:val="21"/>
                <w:lang w:eastAsia="zh-CN"/>
              </w:rPr>
              <w:t>Mode</w:t>
            </w:r>
            <w:r w:rsidRPr="002F2155">
              <w:rPr>
                <w:sz w:val="21"/>
                <w:szCs w:val="21"/>
              </w:rPr>
              <w:t xml:space="preserve"> = </w:t>
            </w:r>
            <w:r w:rsidRPr="002F2155">
              <w:rPr>
                <w:i/>
                <w:iCs/>
                <w:sz w:val="21"/>
                <w:szCs w:val="21"/>
              </w:rPr>
              <w:t>semistatic</w:t>
            </w:r>
            <w:r w:rsidRPr="002F2155">
              <w:rPr>
                <w:sz w:val="21"/>
                <w:szCs w:val="21"/>
              </w:rPr>
              <w:t xml:space="preserve"> is provided, does not overlap with a set of consecutive symbols before the start of a next channel occupancy time where </w:t>
            </w:r>
            <w:r w:rsidRPr="002F2155">
              <w:rPr>
                <w:sz w:val="21"/>
                <w:szCs w:val="21"/>
                <w:lang w:val="en-US"/>
              </w:rPr>
              <w:t>the UE does not</w:t>
            </w:r>
            <w:r w:rsidRPr="002F2155">
              <w:rPr>
                <w:sz w:val="21"/>
                <w:szCs w:val="21"/>
              </w:rPr>
              <w:t xml:space="preserve"> transmi</w:t>
            </w:r>
            <w:r w:rsidRPr="002F2155">
              <w:rPr>
                <w:sz w:val="21"/>
                <w:szCs w:val="21"/>
                <w:lang w:val="en-US"/>
              </w:rPr>
              <w:t>t</w:t>
            </w:r>
            <w:r w:rsidRPr="002F2155">
              <w:rPr>
                <w:sz w:val="21"/>
                <w:szCs w:val="21"/>
              </w:rPr>
              <w:t xml:space="preserve"> [15, TS 37.213].</w:t>
            </w:r>
          </w:p>
          <w:p w14:paraId="7A0AAD78" w14:textId="77777777" w:rsidR="002F2155" w:rsidRPr="002F2155" w:rsidRDefault="002F2155" w:rsidP="0028228C">
            <w:pPr>
              <w:pStyle w:val="B2"/>
              <w:rPr>
                <w:sz w:val="21"/>
                <w:szCs w:val="21"/>
                <w:lang w:eastAsia="zh-CN"/>
              </w:rPr>
            </w:pPr>
            <w:r w:rsidRPr="002F2155">
              <w:rPr>
                <w:sz w:val="21"/>
                <w:szCs w:val="21"/>
              </w:rPr>
              <w:t>-</w:t>
            </w:r>
            <w:r w:rsidRPr="002F2155">
              <w:rPr>
                <w:sz w:val="21"/>
                <w:szCs w:val="21"/>
              </w:rPr>
              <w:tab/>
              <w:t xml:space="preserve">the candidate SS/PBCH block index of the SS/PBCH block corresponds to the SS/PBCH block index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lang w:eastAsia="zh-CN"/>
              </w:rPr>
              <w:t xml:space="preserve"> </w:t>
            </w:r>
            <w:r w:rsidRPr="002F2155">
              <w:rPr>
                <w:sz w:val="21"/>
                <w:szCs w:val="21"/>
                <w:lang w:val="en-US" w:eastAsia="zh-CN"/>
              </w:rPr>
              <w:t xml:space="preserve">, </w:t>
            </w:r>
            <w:r w:rsidRPr="002F2155">
              <w:rPr>
                <w:sz w:val="21"/>
                <w:szCs w:val="21"/>
              </w:rPr>
              <w:t>as described in clause 4.1</w:t>
            </w:r>
          </w:p>
          <w:p w14:paraId="06ADBFD2" w14:textId="77777777" w:rsidR="002F2155" w:rsidRPr="002F2155" w:rsidRDefault="002F2155" w:rsidP="0028228C">
            <w:pPr>
              <w:pStyle w:val="B1"/>
              <w:rPr>
                <w:sz w:val="21"/>
                <w:szCs w:val="21"/>
              </w:rPr>
            </w:pPr>
            <w:r w:rsidRPr="002F2155">
              <w:rPr>
                <w:sz w:val="21"/>
                <w:szCs w:val="21"/>
                <w:lang w:eastAsia="zh-CN"/>
              </w:rPr>
              <w:t>-</w:t>
            </w:r>
            <w:r w:rsidRPr="002F2155">
              <w:rPr>
                <w:sz w:val="21"/>
                <w:szCs w:val="21"/>
                <w:lang w:eastAsia="zh-CN"/>
              </w:rPr>
              <w:tab/>
              <w:t xml:space="preserve">If a UE is provided </w:t>
            </w:r>
            <w:r w:rsidRPr="002F2155">
              <w:rPr>
                <w:i/>
                <w:sz w:val="21"/>
                <w:szCs w:val="21"/>
                <w:lang w:val="en-US"/>
              </w:rPr>
              <w:t>tdd-</w:t>
            </w:r>
            <w:r w:rsidRPr="002F2155">
              <w:rPr>
                <w:i/>
                <w:sz w:val="21"/>
                <w:szCs w:val="21"/>
              </w:rPr>
              <w:t>UL-DL-</w:t>
            </w:r>
            <w:r w:rsidRPr="002F2155">
              <w:rPr>
                <w:i/>
                <w:sz w:val="21"/>
                <w:szCs w:val="21"/>
                <w:lang w:val="en-US"/>
              </w:rPr>
              <w:t>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w:t>
            </w:r>
          </w:p>
          <w:p w14:paraId="52A48C11" w14:textId="77777777" w:rsidR="002F2155" w:rsidRPr="002F2155" w:rsidRDefault="002F2155" w:rsidP="0028228C">
            <w:pPr>
              <w:pStyle w:val="B2"/>
              <w:rPr>
                <w:sz w:val="21"/>
                <w:szCs w:val="21"/>
              </w:rPr>
            </w:pPr>
            <w:r w:rsidRPr="002F2155">
              <w:rPr>
                <w:sz w:val="21"/>
                <w:szCs w:val="21"/>
              </w:rPr>
              <w:t>-</w:t>
            </w:r>
            <w:r w:rsidRPr="002F2155">
              <w:rPr>
                <w:sz w:val="21"/>
                <w:szCs w:val="21"/>
              </w:rPr>
              <w:tab/>
              <w:t>it is within UL symbols</w:t>
            </w:r>
            <w:r w:rsidRPr="002F2155">
              <w:rPr>
                <w:sz w:val="21"/>
                <w:szCs w:val="21"/>
                <w:lang w:val="en-US"/>
              </w:rPr>
              <w:t xml:space="preserve">, </w:t>
            </w:r>
            <w:r w:rsidRPr="002F2155">
              <w:rPr>
                <w:sz w:val="21"/>
                <w:szCs w:val="21"/>
              </w:rPr>
              <w:t xml:space="preserve">or </w:t>
            </w:r>
          </w:p>
          <w:p w14:paraId="0D9E4B89" w14:textId="77777777" w:rsidR="002F2155" w:rsidRPr="002F2155" w:rsidRDefault="002F2155" w:rsidP="0028228C">
            <w:pPr>
              <w:pStyle w:val="B2"/>
              <w:rPr>
                <w:i/>
                <w:sz w:val="21"/>
                <w:szCs w:val="21"/>
              </w:rPr>
            </w:pPr>
            <w:r w:rsidRPr="002F2155">
              <w:rPr>
                <w:sz w:val="21"/>
                <w:szCs w:val="21"/>
              </w:rPr>
              <w:t>-</w:t>
            </w:r>
            <w:r w:rsidRPr="002F2155">
              <w:rPr>
                <w:sz w:val="21"/>
                <w:szCs w:val="21"/>
              </w:rPr>
              <w:tab/>
            </w:r>
            <w:r w:rsidRPr="002F2155">
              <w:rPr>
                <w:sz w:val="21"/>
                <w:szCs w:val="21"/>
                <w:lang w:val="en-US"/>
              </w:rPr>
              <w:t xml:space="preserve">it does not precede a SS/PBCH block in the PRACH slot and </w:t>
            </w:r>
            <w:r w:rsidRPr="002F2155">
              <w:rPr>
                <w:sz w:val="21"/>
                <w:szCs w:val="21"/>
              </w:rPr>
              <w:t>starts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downlink symbol and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symbol</w:t>
            </w:r>
            <w:r w:rsidRPr="002F2155">
              <w:rPr>
                <w:sz w:val="21"/>
                <w:szCs w:val="21"/>
                <w:lang w:val="en-US"/>
              </w:rPr>
              <w:t>,</w:t>
            </w:r>
            <w:r w:rsidRPr="002F2155">
              <w:rPr>
                <w:sz w:val="21"/>
                <w:szCs w:val="21"/>
              </w:rPr>
              <w:t xml:space="preserve">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w:t>
            </w:r>
            <w:r w:rsidRPr="002F2155">
              <w:rPr>
                <w:sz w:val="21"/>
                <w:szCs w:val="21"/>
                <w:lang w:val="en-US"/>
              </w:rPr>
              <w:t>1</w:t>
            </w:r>
            <w:r w:rsidRPr="002F2155">
              <w:rPr>
                <w:sz w:val="21"/>
                <w:szCs w:val="21"/>
              </w:rPr>
              <w:t>-2</w:t>
            </w:r>
            <w:r w:rsidRPr="002F2155">
              <w:rPr>
                <w:sz w:val="21"/>
                <w:szCs w:val="21"/>
                <w:lang w:val="en-US"/>
              </w:rPr>
              <w:t xml:space="preserve">, </w:t>
            </w:r>
            <w:r w:rsidRPr="002F2155">
              <w:rPr>
                <w:sz w:val="21"/>
                <w:szCs w:val="21"/>
              </w:rPr>
              <w:t xml:space="preserve">and if </w:t>
            </w:r>
            <w:r w:rsidRPr="002F2155">
              <w:rPr>
                <w:i/>
                <w:sz w:val="21"/>
                <w:szCs w:val="21"/>
                <w:lang w:val="en-US"/>
              </w:rPr>
              <w:t>c</w:t>
            </w:r>
            <w:r w:rsidRPr="002F2155">
              <w:rPr>
                <w:i/>
                <w:sz w:val="21"/>
                <w:szCs w:val="21"/>
              </w:rPr>
              <w:t>hannelAccess</w:t>
            </w:r>
            <w:r w:rsidRPr="002F2155">
              <w:rPr>
                <w:i/>
                <w:sz w:val="21"/>
                <w:szCs w:val="21"/>
                <w:lang w:val="en-US"/>
              </w:rPr>
              <w:t>Mode</w:t>
            </w:r>
            <w:r w:rsidRPr="002F2155">
              <w:rPr>
                <w:sz w:val="21"/>
                <w:szCs w:val="21"/>
              </w:rPr>
              <w:t xml:space="preserve"> = </w:t>
            </w:r>
            <w:r w:rsidRPr="002F2155">
              <w:rPr>
                <w:i/>
                <w:sz w:val="21"/>
                <w:szCs w:val="21"/>
              </w:rPr>
              <w:t>semistatic</w:t>
            </w:r>
            <w:r w:rsidRPr="002F2155">
              <w:rPr>
                <w:sz w:val="21"/>
                <w:szCs w:val="21"/>
              </w:rPr>
              <w:t xml:space="preserve"> is provided, does not overlap with a set of consecutive symbols before the start of a next channel occupancy time where there shall not be any transmissions, as described in [15, TS 37.213]</w:t>
            </w:r>
          </w:p>
          <w:p w14:paraId="0CC474B4" w14:textId="77777777" w:rsidR="002F2155" w:rsidRPr="002F2155" w:rsidRDefault="002F2155" w:rsidP="0028228C">
            <w:pPr>
              <w:pStyle w:val="B3"/>
              <w:rPr>
                <w:sz w:val="21"/>
                <w:szCs w:val="21"/>
              </w:rPr>
            </w:pPr>
            <w:r w:rsidRPr="002F2155">
              <w:rPr>
                <w:sz w:val="21"/>
                <w:szCs w:val="21"/>
              </w:rPr>
              <w:t>-</w:t>
            </w:r>
            <w:r w:rsidRPr="002F2155">
              <w:rPr>
                <w:sz w:val="21"/>
                <w:szCs w:val="21"/>
              </w:rPr>
              <w:tab/>
              <w:t xml:space="preserve">the </w:t>
            </w:r>
            <w:r w:rsidRPr="002F2155">
              <w:rPr>
                <w:rFonts w:eastAsia="MS Mincho"/>
                <w:sz w:val="21"/>
                <w:szCs w:val="21"/>
              </w:rPr>
              <w:t xml:space="preserve">candidate SS/PBCH block </w:t>
            </w:r>
            <w:r w:rsidRPr="002F2155">
              <w:rPr>
                <w:sz w:val="21"/>
                <w:szCs w:val="21"/>
              </w:rPr>
              <w:t xml:space="preserve">index of the SS/PBCH block </w:t>
            </w:r>
            <w:r w:rsidRPr="002F2155">
              <w:rPr>
                <w:rFonts w:eastAsia="MS Mincho"/>
                <w:sz w:val="21"/>
                <w:szCs w:val="21"/>
              </w:rPr>
              <w:t>corresponds to the SS/PBCH block index</w:t>
            </w:r>
            <w:r w:rsidRPr="002F2155">
              <w:rPr>
                <w:sz w:val="21"/>
                <w:szCs w:val="21"/>
              </w:rPr>
              <w:t xml:space="preserve">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rPr>
              <w:t xml:space="preserve">, </w:t>
            </w:r>
            <w:r w:rsidRPr="002F2155">
              <w:rPr>
                <w:rFonts w:eastAsia="MS Mincho"/>
                <w:sz w:val="21"/>
                <w:szCs w:val="21"/>
              </w:rPr>
              <w:t>as described in clause 4.1</w:t>
            </w:r>
            <w:r w:rsidRPr="002F2155">
              <w:rPr>
                <w:sz w:val="21"/>
                <w:szCs w:val="21"/>
              </w:rPr>
              <w:t xml:space="preserve">. </w:t>
            </w:r>
            <w:bookmarkEnd w:id="37"/>
          </w:p>
        </w:tc>
      </w:tr>
    </w:tbl>
    <w:p w14:paraId="79FF6F6D" w14:textId="77777777"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In summary, a valid RO cannot exist in DL symbols. It makes it impossible for a non-SBFD UE to transmit preamble on DL symbols. Even for a SBFD UE with transparent UL subband, it is not possible to transmit preamble on DL symbols as it would be an invalid RO according to the above definition. The following figure could be an example.</w:t>
      </w:r>
    </w:p>
    <w:p w14:paraId="5194A3C7" w14:textId="77777777" w:rsidR="002F2155" w:rsidRDefault="002F2155" w:rsidP="0028228C">
      <w:pPr>
        <w:keepNext/>
        <w:jc w:val="center"/>
      </w:pPr>
      <w:r w:rsidRPr="002F2155">
        <w:rPr>
          <w:rFonts w:ascii="Times New Roman" w:hAnsi="Times New Roman"/>
          <w:sz w:val="21"/>
          <w:szCs w:val="21"/>
        </w:rPr>
        <w:object w:dxaOrig="14475" w:dyaOrig="4186" w14:anchorId="116C7C3E">
          <v:shape id="_x0000_i1050" type="#_x0000_t75" style="width:414.8pt;height:121.45pt" o:ole="">
            <v:imagedata r:id="rId61" o:title=""/>
          </v:shape>
          <o:OLEObject Type="Embed" ProgID="Visio.Drawing.15" ShapeID="_x0000_i1050" DrawAspect="Content" ObjectID="_1738168562" r:id="rId62"/>
        </w:object>
      </w:r>
    </w:p>
    <w:p w14:paraId="5762A7D3" w14:textId="2033C263" w:rsidR="002F2155" w:rsidRPr="002F2155" w:rsidRDefault="002F2155" w:rsidP="002F2155">
      <w:pPr>
        <w:pStyle w:val="af5"/>
        <w:jc w:val="center"/>
        <w:rPr>
          <w:sz w:val="21"/>
          <w:szCs w:val="21"/>
        </w:rPr>
      </w:pPr>
      <w:r>
        <w:t xml:space="preserve">Figure </w:t>
      </w:r>
      <w:r>
        <w:fldChar w:fldCharType="begin"/>
      </w:r>
      <w:r>
        <w:instrText xml:space="preserve"> SEQ Figure \* ARABIC </w:instrText>
      </w:r>
      <w:r>
        <w:fldChar w:fldCharType="separate"/>
      </w:r>
      <w:r w:rsidR="00634A68">
        <w:rPr>
          <w:noProof/>
        </w:rPr>
        <w:t>25</w:t>
      </w:r>
      <w:r>
        <w:fldChar w:fldCharType="end"/>
      </w:r>
      <w:r>
        <w:t xml:space="preserve"> </w:t>
      </w:r>
      <w:r w:rsidRPr="009A0D18">
        <w:t>Example of multiplexing between UL and DL on SBFD slots</w:t>
      </w:r>
    </w:p>
    <w:p w14:paraId="0D9E70E7" w14:textId="13D4707B" w:rsidR="002F2155" w:rsidRPr="002F2155" w:rsidRDefault="002F2155" w:rsidP="002F2155">
      <w:pPr>
        <w:ind w:left="0" w:firstLine="0"/>
        <w:rPr>
          <w:rFonts w:ascii="Times New Roman" w:hAnsi="Times New Roman"/>
          <w:sz w:val="21"/>
          <w:szCs w:val="21"/>
        </w:rPr>
      </w:pPr>
    </w:p>
    <w:p w14:paraId="125E096A" w14:textId="1CD54DC6"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For non-transparent SBFD operation, SBFD UE has full knowledge on which resources are reserved for UL transmission. Therefore, it is confident to transmit preamble on the UL subband when random access is triggered, even if the RO is on the DL symbols. However, it needs to be further clarified whether it is possible or necessary to allow UE to transmit preamble on the UL subband.</w:t>
      </w:r>
    </w:p>
    <w:p w14:paraId="3E155C14" w14:textId="77777777" w:rsidR="002F2155" w:rsidRPr="002F2155" w:rsidRDefault="002F2155" w:rsidP="002F2155">
      <w:pPr>
        <w:ind w:left="0" w:firstLine="0"/>
        <w:rPr>
          <w:rFonts w:ascii="Times New Roman" w:hAnsi="Times New Roman"/>
          <w:sz w:val="21"/>
          <w:szCs w:val="21"/>
        </w:rPr>
      </w:pPr>
    </w:p>
    <w:p w14:paraId="3C9BE387" w14:textId="77777777"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For transparent SBFD operation, SBFD UE has to rely on the UL grant from gNB to transmit UL on SBFD slot. However, CBRA is event-based. gNB has no idea when and where a UE needs to transmit preamble. Hence it is not possible to introduce more valid RO for SBFD UE if UL subband is transparently determined.</w:t>
      </w:r>
    </w:p>
    <w:p w14:paraId="4374787A" w14:textId="77777777" w:rsidR="002F2155" w:rsidRPr="002F2155" w:rsidRDefault="002F2155" w:rsidP="002F2155">
      <w:pPr>
        <w:spacing w:beforeLines="50" w:before="120"/>
        <w:rPr>
          <w:rFonts w:ascii="Times New Roman" w:hAnsi="Times New Roman"/>
          <w:sz w:val="21"/>
          <w:szCs w:val="21"/>
        </w:rPr>
      </w:pPr>
    </w:p>
    <w:p w14:paraId="663EB044" w14:textId="201C768A" w:rsidR="002F2155" w:rsidRPr="002F2155" w:rsidRDefault="002F2155" w:rsidP="002F2155">
      <w:pPr>
        <w:spacing w:beforeLines="50" w:before="120"/>
        <w:ind w:left="0" w:firstLine="0"/>
        <w:rPr>
          <w:rFonts w:ascii="Times New Roman" w:hAnsi="Times New Roman"/>
          <w:b/>
          <w:i/>
          <w:sz w:val="21"/>
          <w:szCs w:val="21"/>
        </w:rPr>
      </w:pPr>
      <w:r w:rsidRPr="002F2155">
        <w:rPr>
          <w:rFonts w:ascii="Times New Roman" w:hAnsi="Times New Roman"/>
          <w:b/>
          <w:i/>
          <w:sz w:val="21"/>
          <w:szCs w:val="21"/>
        </w:rPr>
        <w:t xml:space="preserve">Observation </w:t>
      </w:r>
      <w:r w:rsidR="000F3CD3" w:rsidRPr="002F2155">
        <w:rPr>
          <w:rFonts w:ascii="Times New Roman" w:hAnsi="Times New Roman"/>
          <w:b/>
          <w:i/>
          <w:sz w:val="21"/>
          <w:szCs w:val="21"/>
        </w:rPr>
        <w:t>1</w:t>
      </w:r>
      <w:r w:rsidR="000F3CD3">
        <w:rPr>
          <w:rFonts w:ascii="Times New Roman" w:hAnsi="Times New Roman"/>
          <w:b/>
          <w:i/>
          <w:sz w:val="21"/>
          <w:szCs w:val="21"/>
        </w:rPr>
        <w:t>9</w:t>
      </w:r>
      <w:r w:rsidRPr="002F2155">
        <w:rPr>
          <w:rFonts w:ascii="Times New Roman" w:hAnsi="Times New Roman"/>
          <w:b/>
          <w:i/>
          <w:sz w:val="21"/>
          <w:szCs w:val="21"/>
        </w:rPr>
        <w:t>: If a RO exists in DL slots configured by tdd-UL-DL-ConfigurationCommon, it cannot be used for preamble transmission even if the RO locates in a transparent UL subband.</w:t>
      </w:r>
    </w:p>
    <w:p w14:paraId="0DFD19A4" w14:textId="77777777" w:rsidR="002F2155" w:rsidRPr="002F2155" w:rsidRDefault="002F2155" w:rsidP="002F2155">
      <w:pPr>
        <w:spacing w:beforeLines="50" w:before="120"/>
        <w:rPr>
          <w:rFonts w:ascii="Times New Roman" w:hAnsi="Times New Roman"/>
          <w:b/>
          <w:i/>
          <w:sz w:val="21"/>
          <w:szCs w:val="21"/>
        </w:rPr>
      </w:pPr>
    </w:p>
    <w:p w14:paraId="41CD627F" w14:textId="7EFC59C1" w:rsidR="002F2155" w:rsidRPr="002F2155" w:rsidRDefault="002F2155" w:rsidP="002F2155">
      <w:pPr>
        <w:spacing w:beforeLines="50" w:before="120"/>
        <w:rPr>
          <w:rFonts w:ascii="Times New Roman" w:hAnsi="Times New Roman"/>
          <w:b/>
          <w:i/>
          <w:sz w:val="21"/>
          <w:szCs w:val="21"/>
        </w:rPr>
      </w:pPr>
      <w:r w:rsidRPr="002F2155">
        <w:rPr>
          <w:rFonts w:ascii="Times New Roman" w:hAnsi="Times New Roman"/>
          <w:b/>
          <w:i/>
          <w:sz w:val="21"/>
          <w:szCs w:val="21"/>
        </w:rPr>
        <w:t xml:space="preserve">Proposal </w:t>
      </w:r>
      <w:r w:rsidR="000F3CD3" w:rsidRPr="002F2155">
        <w:rPr>
          <w:rFonts w:ascii="Times New Roman" w:hAnsi="Times New Roman"/>
          <w:b/>
          <w:i/>
          <w:sz w:val="21"/>
          <w:szCs w:val="21"/>
        </w:rPr>
        <w:t>2</w:t>
      </w:r>
      <w:r w:rsidR="000F3CD3">
        <w:rPr>
          <w:rFonts w:ascii="Times New Roman" w:hAnsi="Times New Roman"/>
          <w:b/>
          <w:i/>
          <w:sz w:val="21"/>
          <w:szCs w:val="21"/>
        </w:rPr>
        <w:t>9</w:t>
      </w:r>
      <w:r w:rsidRPr="002F2155">
        <w:rPr>
          <w:rFonts w:ascii="Times New Roman" w:hAnsi="Times New Roman"/>
          <w:b/>
          <w:i/>
          <w:sz w:val="21"/>
          <w:szCs w:val="21"/>
        </w:rPr>
        <w:t>: Clarify whether to allow a SBFD UE to transmit preamble within the UL subband in a SBFD slot.</w:t>
      </w:r>
    </w:p>
    <w:p w14:paraId="1128AFAF" w14:textId="77777777" w:rsidR="00014D17" w:rsidRPr="00B30A76" w:rsidRDefault="00014D17" w:rsidP="009C25DE">
      <w:pPr>
        <w:spacing w:beforeLines="50" w:before="120"/>
        <w:ind w:left="0" w:firstLine="0"/>
        <w:rPr>
          <w:rFonts w:eastAsiaTheme="minorEastAsia"/>
          <w:sz w:val="21"/>
          <w:szCs w:val="21"/>
          <w:lang w:eastAsia="zh-CN"/>
        </w:rPr>
      </w:pPr>
    </w:p>
    <w:p w14:paraId="32F4E6AC" w14:textId="77777777" w:rsidR="00C46ACD" w:rsidRPr="00B30A76" w:rsidRDefault="00050DC9" w:rsidP="008570EF">
      <w:pPr>
        <w:pStyle w:val="1"/>
        <w:rPr>
          <w:color w:val="000000"/>
          <w:sz w:val="21"/>
          <w:szCs w:val="21"/>
        </w:rPr>
      </w:pPr>
      <w:r w:rsidRPr="00B30A76">
        <w:rPr>
          <w:color w:val="000000"/>
          <w:sz w:val="21"/>
          <w:szCs w:val="21"/>
        </w:rPr>
        <w:t>Conclusion</w:t>
      </w:r>
      <w:r w:rsidR="000B02D5" w:rsidRPr="00B30A76">
        <w:rPr>
          <w:color w:val="000000"/>
          <w:sz w:val="21"/>
          <w:szCs w:val="21"/>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In this contribution, we provide our views on subband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2AFBA8A8" w14:textId="77777777" w:rsidR="00F5161F" w:rsidRPr="00B30A76" w:rsidRDefault="00F5161F" w:rsidP="002750EC">
      <w:pPr>
        <w:spacing w:beforeLines="50" w:before="120"/>
        <w:ind w:left="0" w:firstLine="0"/>
        <w:rPr>
          <w:rFonts w:ascii="Times New Roman" w:eastAsia="宋体" w:hAnsi="Times New Roman"/>
          <w:color w:val="000000"/>
          <w:sz w:val="21"/>
          <w:szCs w:val="21"/>
          <w:lang w:eastAsia="zh-CN"/>
        </w:rPr>
      </w:pPr>
    </w:p>
    <w:p w14:paraId="65CAF840" w14:textId="77777777" w:rsidR="003A0CF1" w:rsidRPr="00B30A76" w:rsidRDefault="003A0CF1" w:rsidP="003A0CF1">
      <w:pPr>
        <w:ind w:left="0" w:firstLine="0"/>
        <w:rPr>
          <w:rFonts w:ascii="Times New Roman" w:hAnsi="Times New Roman"/>
          <w:b/>
          <w:i/>
          <w:sz w:val="21"/>
          <w:szCs w:val="21"/>
        </w:rPr>
      </w:pPr>
      <w:r w:rsidRPr="00B30A76">
        <w:rPr>
          <w:rFonts w:ascii="Times New Roman" w:hAnsi="Times New Roman" w:hint="eastAsia"/>
          <w:b/>
          <w:i/>
          <w:sz w:val="21"/>
          <w:szCs w:val="21"/>
        </w:rPr>
        <w:t>O</w:t>
      </w:r>
      <w:r w:rsidRPr="00B30A76">
        <w:rPr>
          <w:rFonts w:ascii="Times New Roman" w:hAnsi="Times New Roman"/>
          <w:b/>
          <w:i/>
          <w:sz w:val="21"/>
          <w:szCs w:val="21"/>
        </w:rPr>
        <w:t>bservation 1: There are several mechanisms to realize TDD UL-DL configuration which leads to different TDD periodicity:</w:t>
      </w:r>
    </w:p>
    <w:p w14:paraId="36A2948E" w14:textId="77777777" w:rsidR="003A0CF1" w:rsidRPr="00B30A76" w:rsidRDefault="003A0CF1" w:rsidP="003A0CF1">
      <w:pPr>
        <w:pStyle w:val="aff0"/>
        <w:numPr>
          <w:ilvl w:val="0"/>
          <w:numId w:val="21"/>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1629D53E" w14:textId="77777777" w:rsidR="003A0CF1" w:rsidRPr="00B30A76" w:rsidRDefault="003A0CF1" w:rsidP="003A0CF1">
      <w:pPr>
        <w:pStyle w:val="aff0"/>
        <w:numPr>
          <w:ilvl w:val="0"/>
          <w:numId w:val="21"/>
        </w:numPr>
        <w:ind w:leftChars="0"/>
        <w:rPr>
          <w:rFonts w:ascii="Times New Roman" w:hAnsi="Times New Roman"/>
          <w:b/>
          <w:i/>
          <w:sz w:val="21"/>
          <w:szCs w:val="21"/>
        </w:rPr>
      </w:pPr>
      <w:r w:rsidRPr="00B30A76">
        <w:rPr>
          <w:rFonts w:ascii="Times New Roman" w:hAnsi="Times New Roman"/>
          <w:b/>
          <w:i/>
          <w:sz w:val="21"/>
          <w:szCs w:val="21"/>
        </w:rPr>
        <w:t xml:space="preserve">Double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5DE67434" w14:textId="77777777" w:rsidR="003A0CF1" w:rsidRPr="00B30A76" w:rsidRDefault="003A0CF1" w:rsidP="003A0CF1">
      <w:pPr>
        <w:pStyle w:val="aff0"/>
        <w:numPr>
          <w:ilvl w:val="0"/>
          <w:numId w:val="21"/>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477C028F" w14:textId="06724CE3" w:rsidR="00A04AD0" w:rsidRPr="0050733C" w:rsidRDefault="003A0CF1" w:rsidP="0050733C">
      <w:pPr>
        <w:pStyle w:val="aff0"/>
        <w:numPr>
          <w:ilvl w:val="0"/>
          <w:numId w:val="21"/>
        </w:numPr>
        <w:ind w:leftChars="0"/>
        <w:rPr>
          <w:rFonts w:ascii="Times New Roman" w:hAnsi="Times New Roman"/>
          <w:b/>
          <w:i/>
          <w:sz w:val="21"/>
          <w:szCs w:val="21"/>
        </w:rPr>
      </w:pPr>
      <w:r w:rsidRPr="0050733C">
        <w:rPr>
          <w:rFonts w:ascii="Times New Roman" w:hAnsi="Times New Roman" w:hint="eastAsia"/>
          <w:b/>
          <w:i/>
          <w:sz w:val="21"/>
          <w:szCs w:val="21"/>
        </w:rPr>
        <w:t>N</w:t>
      </w:r>
      <w:r w:rsidRPr="0050733C">
        <w:rPr>
          <w:rFonts w:ascii="Times New Roman" w:hAnsi="Times New Roman"/>
          <w:b/>
          <w:i/>
          <w:sz w:val="21"/>
          <w:szCs w:val="21"/>
        </w:rPr>
        <w:t>o TDD periodicity i</w:t>
      </w:r>
      <w:r w:rsidRPr="0050733C">
        <w:rPr>
          <w:rFonts w:ascii="Times New Roman" w:hAnsi="Times New Roman" w:hint="eastAsia"/>
          <w:b/>
          <w:i/>
          <w:sz w:val="21"/>
          <w:szCs w:val="21"/>
        </w:rPr>
        <w:t>s</w:t>
      </w:r>
      <w:r w:rsidRPr="0050733C">
        <w:rPr>
          <w:rFonts w:ascii="Times New Roman" w:hAnsi="Times New Roman"/>
          <w:b/>
          <w:i/>
          <w:sz w:val="21"/>
          <w:szCs w:val="21"/>
        </w:rPr>
        <w:t xml:space="preserve"> </w:t>
      </w:r>
      <w:r w:rsidRPr="0050733C">
        <w:rPr>
          <w:rFonts w:ascii="Times New Roman" w:hAnsi="Times New Roman" w:hint="eastAsia"/>
          <w:b/>
          <w:i/>
          <w:sz w:val="21"/>
          <w:szCs w:val="21"/>
        </w:rPr>
        <w:t>provided</w:t>
      </w:r>
      <w:r w:rsidRPr="0050733C">
        <w:rPr>
          <w:rFonts w:ascii="Times New Roman" w:hAnsi="Times New Roman"/>
          <w:b/>
          <w:i/>
          <w:sz w:val="21"/>
          <w:szCs w:val="21"/>
        </w:rPr>
        <w:t xml:space="preserve"> </w:t>
      </w:r>
      <w:r w:rsidRPr="0050733C">
        <w:rPr>
          <w:rFonts w:ascii="Times New Roman" w:hAnsi="Times New Roman" w:hint="eastAsia"/>
          <w:b/>
          <w:i/>
          <w:sz w:val="21"/>
          <w:szCs w:val="21"/>
        </w:rPr>
        <w:t>by</w:t>
      </w:r>
      <w:r w:rsidRPr="0050733C">
        <w:rPr>
          <w:rFonts w:ascii="Times New Roman" w:hAnsi="Times New Roman"/>
          <w:b/>
          <w:i/>
          <w:sz w:val="21"/>
          <w:szCs w:val="21"/>
        </w:rPr>
        <w:t xml:space="preserve"> tdd</w:t>
      </w:r>
      <w:r w:rsidRPr="00B30A76">
        <w:rPr>
          <w:rFonts w:ascii="Times New Roman" w:hAnsi="Times New Roman"/>
          <w:b/>
          <w:i/>
          <w:sz w:val="21"/>
          <w:szCs w:val="21"/>
        </w:rPr>
        <w:t xml:space="preserve">-UL-DL-ConfigurationCommon and </w:t>
      </w:r>
      <w:r w:rsidRPr="0050733C">
        <w:rPr>
          <w:rFonts w:ascii="Times New Roman" w:hAnsi="Times New Roman"/>
          <w:b/>
          <w:i/>
          <w:sz w:val="21"/>
          <w:szCs w:val="21"/>
        </w:rPr>
        <w:t>tdd</w:t>
      </w:r>
      <w:r w:rsidRPr="00B30A76">
        <w:rPr>
          <w:rFonts w:ascii="Times New Roman" w:hAnsi="Times New Roman"/>
          <w:b/>
          <w:i/>
          <w:sz w:val="21"/>
          <w:szCs w:val="21"/>
        </w:rPr>
        <w:t>-UL-DL-ConfigurationDedicated</w:t>
      </w:r>
    </w:p>
    <w:p w14:paraId="3B7C2E35" w14:textId="1A94A611" w:rsidR="003A0CF1" w:rsidRDefault="003A0CF1" w:rsidP="0050733C">
      <w:pPr>
        <w:spacing w:beforeLines="50" w:before="120"/>
        <w:ind w:left="0" w:firstLine="0"/>
        <w:rPr>
          <w:rFonts w:ascii="Times New Roman" w:hAnsi="Times New Roman"/>
          <w:b/>
          <w:i/>
          <w:sz w:val="21"/>
          <w:szCs w:val="21"/>
        </w:rPr>
      </w:pPr>
      <w:r w:rsidRPr="00B30A76">
        <w:rPr>
          <w:rFonts w:ascii="Times New Roman" w:hAnsi="Times New Roman"/>
          <w:b/>
          <w:i/>
          <w:sz w:val="21"/>
          <w:szCs w:val="21"/>
        </w:rPr>
        <w:t>Observation 2: A unified solution to indicate the SBFD subband time domain location should be enployed in order to simplify specification and gNB operation.</w:t>
      </w:r>
    </w:p>
    <w:p w14:paraId="08BA8E46" w14:textId="489B5DA3" w:rsidR="003A0CF1" w:rsidRPr="0050733C" w:rsidRDefault="003A0CF1" w:rsidP="0050733C">
      <w:pPr>
        <w:spacing w:beforeLines="50" w:before="120"/>
        <w:ind w:left="0" w:firstLine="0"/>
        <w:rPr>
          <w:rFonts w:ascii="Times New Roman" w:hAnsi="Times New Roman"/>
          <w:b/>
          <w:i/>
          <w:sz w:val="21"/>
          <w:szCs w:val="21"/>
        </w:rPr>
      </w:pPr>
      <w:r w:rsidRPr="00B30A76">
        <w:rPr>
          <w:rFonts w:ascii="Times New Roman" w:hAnsi="Times New Roman"/>
          <w:b/>
          <w:i/>
          <w:sz w:val="21"/>
          <w:szCs w:val="21"/>
        </w:rPr>
        <w:t>Observation 3: SLIV-like method is not sufficient for indicating SBFD time location for discrete DL region hence a unified indication is impossible across different TDD configuration scenarios.</w:t>
      </w:r>
    </w:p>
    <w:p w14:paraId="602058EE" w14:textId="77777777" w:rsidR="003A0CF1" w:rsidRPr="00B30A76" w:rsidRDefault="003A0CF1" w:rsidP="0050733C">
      <w:pPr>
        <w:spacing w:beforeLines="50" w:before="120"/>
        <w:ind w:left="0" w:firstLine="0"/>
        <w:rPr>
          <w:rFonts w:ascii="Times New Roman" w:hAnsi="Times New Roman"/>
          <w:b/>
          <w:i/>
          <w:sz w:val="21"/>
          <w:szCs w:val="21"/>
        </w:rPr>
      </w:pPr>
      <w:r w:rsidRPr="00B30A76">
        <w:rPr>
          <w:rFonts w:ascii="Times New Roman" w:hAnsi="Times New Roman"/>
          <w:b/>
          <w:i/>
          <w:sz w:val="21"/>
          <w:szCs w:val="21"/>
        </w:rPr>
        <w:t>Observation 4: Bitmap based method can be used to indicate SBFD time location within a time period.</w:t>
      </w:r>
    </w:p>
    <w:p w14:paraId="540090AE" w14:textId="77777777" w:rsidR="003A0CF1" w:rsidRPr="00B30A76" w:rsidRDefault="003A0CF1" w:rsidP="003A0CF1">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34BB4478" w14:textId="77777777" w:rsidR="003A0CF1" w:rsidRPr="00B30A76" w:rsidRDefault="003A0CF1" w:rsidP="003A0CF1">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6E020FAD" w14:textId="7762A0B6" w:rsidR="003A0CF1" w:rsidRPr="0050733C" w:rsidRDefault="003A0CF1" w:rsidP="0050733C">
      <w:pPr>
        <w:pStyle w:val="aff0"/>
        <w:numPr>
          <w:ilvl w:val="0"/>
          <w:numId w:val="14"/>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7314AAEA" w14:textId="328964AE" w:rsidR="003A0CF1" w:rsidRPr="0050733C" w:rsidRDefault="003A0CF1" w:rsidP="0050733C">
      <w:pPr>
        <w:spacing w:beforeLines="50" w:before="120"/>
        <w:ind w:left="0" w:firstLine="0"/>
        <w:rPr>
          <w:rFonts w:ascii="Times New Roman" w:hAnsi="Times New Roman"/>
          <w:b/>
          <w:i/>
          <w:sz w:val="21"/>
          <w:szCs w:val="21"/>
        </w:rPr>
      </w:pPr>
      <w:r w:rsidRPr="0050733C">
        <w:rPr>
          <w:rFonts w:ascii="Times New Roman" w:hAnsi="Times New Roman" w:hint="eastAsia"/>
          <w:b/>
          <w:i/>
          <w:sz w:val="21"/>
          <w:szCs w:val="21"/>
        </w:rPr>
        <w:t>O</w:t>
      </w:r>
      <w:r w:rsidRPr="0050733C">
        <w:rPr>
          <w:rFonts w:ascii="Times New Roman" w:hAnsi="Times New Roman"/>
          <w:b/>
          <w:i/>
          <w:sz w:val="21"/>
          <w:szCs w:val="21"/>
        </w:rPr>
        <w:t>bservation 5: If bitmap-based mechanism is used to indicate SBFD subband time domain location, how to define guard period between DL symbol and first symbol occupied by UL subband needs further study.</w:t>
      </w:r>
    </w:p>
    <w:p w14:paraId="2EF18A9C" w14:textId="77E5BE68" w:rsidR="003A0CF1" w:rsidRPr="0050733C" w:rsidRDefault="003A0CF1" w:rsidP="0050733C">
      <w:pPr>
        <w:spacing w:beforeLines="50" w:before="120"/>
        <w:ind w:left="0" w:firstLine="0"/>
        <w:rPr>
          <w:rFonts w:ascii="Times New Roman" w:hAnsi="Times New Roman"/>
          <w:b/>
          <w:i/>
          <w:sz w:val="21"/>
          <w:szCs w:val="21"/>
        </w:rPr>
      </w:pPr>
      <w:r w:rsidRPr="0050733C">
        <w:rPr>
          <w:rFonts w:ascii="Times New Roman" w:hAnsi="Times New Roman" w:hint="eastAsia"/>
          <w:b/>
          <w:i/>
          <w:sz w:val="21"/>
          <w:szCs w:val="21"/>
        </w:rPr>
        <w:t>O</w:t>
      </w:r>
      <w:r w:rsidRPr="0050733C">
        <w:rPr>
          <w:rFonts w:ascii="Times New Roman" w:hAnsi="Times New Roman"/>
          <w:b/>
          <w:i/>
          <w:sz w:val="21"/>
          <w:szCs w:val="21"/>
        </w:rPr>
        <w:t xml:space="preserve">bservation 6: A </w:t>
      </w:r>
      <w:r w:rsidRPr="0050733C">
        <w:rPr>
          <w:rFonts w:ascii="Times New Roman" w:hAnsi="Times New Roman" w:hint="eastAsia"/>
          <w:b/>
          <w:i/>
          <w:sz w:val="21"/>
          <w:szCs w:val="21"/>
        </w:rPr>
        <w:t>subband</w:t>
      </w:r>
      <w:r w:rsidRPr="0050733C">
        <w:rPr>
          <w:rFonts w:ascii="Times New Roman" w:hAnsi="Times New Roman"/>
          <w:b/>
          <w:i/>
          <w:sz w:val="21"/>
          <w:szCs w:val="21"/>
        </w:rPr>
        <w:t>-specific TDD UL-DL configuration can be used to indicate SBFD subband time domain location.</w:t>
      </w:r>
    </w:p>
    <w:p w14:paraId="060A3D5F" w14:textId="555FA96A" w:rsidR="002A1481" w:rsidRPr="0050733C" w:rsidRDefault="002A1481"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7: Guard band between DL subband and UL subband is not aways needed.</w:t>
      </w:r>
    </w:p>
    <w:p w14:paraId="7FB1818E" w14:textId="532F8A5E" w:rsidR="00994E60" w:rsidRPr="0050733C" w:rsidRDefault="00994E60"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8: For SBFD aware UE, whether enhancement is needed for DL receptions across SBFD symbols and non-SBFD symbols depends UE behaviour discussion.</w:t>
      </w:r>
    </w:p>
    <w:p w14:paraId="050B2B90" w14:textId="0C7CCB74" w:rsidR="007C3DCB" w:rsidRPr="0050733C" w:rsidRDefault="007C3DCB"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9: For DG PDSCH with or without repetition, current specification is sufficient for DL receptions across SBFD symbols and non-SBFD symbols.</w:t>
      </w:r>
    </w:p>
    <w:p w14:paraId="2CAEC796" w14:textId="05B0494A" w:rsidR="00A174D9" w:rsidRPr="0050733C" w:rsidRDefault="004818E2"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10: For PUSCH without repetition, current specification is sufficient to avoid the case where a PUSCH is across SBFD symbol and non-SBFD symbol.</w:t>
      </w:r>
    </w:p>
    <w:p w14:paraId="174AD3DF" w14:textId="67910F5A" w:rsidR="00A174D9" w:rsidRPr="0050733C" w:rsidRDefault="00A174D9"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11: For PUCCH without repetition, current specification is sufficient for avoiding PUCCH transmission across SBFD symbols and non-SBFD symbols.</w:t>
      </w:r>
    </w:p>
    <w:p w14:paraId="7437723F" w14:textId="25D30A31" w:rsidR="002F7754" w:rsidRPr="0050733C" w:rsidRDefault="002F7754" w:rsidP="0050733C">
      <w:pPr>
        <w:spacing w:beforeLines="50" w:before="120"/>
        <w:ind w:left="0" w:firstLine="0"/>
        <w:rPr>
          <w:rFonts w:ascii="Times New Roman" w:hAnsi="Times New Roman"/>
          <w:b/>
          <w:i/>
          <w:sz w:val="21"/>
          <w:szCs w:val="21"/>
        </w:rPr>
      </w:pPr>
      <w:r w:rsidRPr="0050733C">
        <w:rPr>
          <w:rFonts w:ascii="Times New Roman" w:hAnsi="Times New Roman"/>
          <w:b/>
          <w:i/>
          <w:sz w:val="21"/>
          <w:szCs w:val="21"/>
        </w:rPr>
        <w:t>Observation 12: For PDCCH, it is up to gNB to avoid collision between UL subband and CORESET in frequency domain.</w:t>
      </w:r>
    </w:p>
    <w:p w14:paraId="0DF85161" w14:textId="66342FDD" w:rsidR="00C33E1A" w:rsidRPr="000F3CD3" w:rsidRDefault="00C33E1A" w:rsidP="002750EC">
      <w:pPr>
        <w:spacing w:beforeLines="50" w:before="120"/>
        <w:ind w:left="0" w:firstLine="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13</w:t>
      </w:r>
      <w:r w:rsidRPr="00F710C5">
        <w:rPr>
          <w:rFonts w:ascii="Times New Roman" w:hAnsi="Times New Roman"/>
          <w:b/>
          <w:i/>
          <w:sz w:val="21"/>
          <w:szCs w:val="21"/>
        </w:rPr>
        <w:t>: The conflicted dynamic downlink and dynamic uplink on the same SBFD symbol may have different priorities.</w:t>
      </w:r>
    </w:p>
    <w:p w14:paraId="791AD4CF" w14:textId="3ADF48D5" w:rsidR="00C9656E" w:rsidRPr="000F3CD3" w:rsidRDefault="00C9656E" w:rsidP="000F3CD3">
      <w:pPr>
        <w:spacing w:beforeLines="50" w:before="12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14</w:t>
      </w:r>
      <w:r w:rsidRPr="00F710C5">
        <w:rPr>
          <w:rFonts w:ascii="Times New Roman" w:hAnsi="Times New Roman"/>
          <w:b/>
          <w:i/>
          <w:sz w:val="21"/>
          <w:szCs w:val="21"/>
        </w:rPr>
        <w:t>: Semi-static DL and dynamic UL may collide on SBFD symbol.</w:t>
      </w:r>
    </w:p>
    <w:p w14:paraId="5F864986" w14:textId="42BAFE13" w:rsidR="00C9656E" w:rsidRPr="000F3CD3" w:rsidRDefault="00C9656E" w:rsidP="002750EC">
      <w:pPr>
        <w:spacing w:beforeLines="50" w:before="120"/>
        <w:ind w:left="0" w:firstLine="0"/>
        <w:rPr>
          <w:rFonts w:ascii="Times New Roman" w:eastAsia="Malgun Gothic" w:hAnsi="Times New Roman"/>
          <w:b/>
          <w:i/>
          <w:sz w:val="21"/>
          <w:szCs w:val="21"/>
        </w:rPr>
      </w:pPr>
      <w:r w:rsidRPr="00F710C5">
        <w:rPr>
          <w:rFonts w:ascii="Times New Roman" w:eastAsia="Malgun Gothic" w:hAnsi="Times New Roman"/>
          <w:b/>
          <w:i/>
          <w:sz w:val="21"/>
          <w:szCs w:val="21"/>
        </w:rPr>
        <w:t xml:space="preserve">Observation </w:t>
      </w:r>
      <w:r>
        <w:rPr>
          <w:rFonts w:ascii="Times New Roman" w:eastAsia="Malgun Gothic" w:hAnsi="Times New Roman"/>
          <w:b/>
          <w:i/>
          <w:sz w:val="21"/>
          <w:szCs w:val="21"/>
        </w:rPr>
        <w:t>15</w:t>
      </w:r>
      <w:r w:rsidRPr="00F710C5">
        <w:rPr>
          <w:rFonts w:ascii="Times New Roman" w:eastAsia="Malgun Gothic" w:hAnsi="Times New Roman"/>
          <w:b/>
          <w:i/>
          <w:sz w:val="21"/>
          <w:szCs w:val="21"/>
        </w:rPr>
        <w:t>: The impacts on SSB/CSS from UL transmission within UL subband may not always be an issue.</w:t>
      </w:r>
    </w:p>
    <w:p w14:paraId="7CE8D7C7" w14:textId="2E87EFED" w:rsidR="0039592C" w:rsidRPr="000F3CD3" w:rsidRDefault="0039592C" w:rsidP="000F3CD3">
      <w:pPr>
        <w:spacing w:beforeLines="50" w:before="120"/>
        <w:rPr>
          <w:rFonts w:ascii="Times New Roman" w:hAnsi="Times New Roman"/>
          <w:b/>
          <w:i/>
          <w:sz w:val="21"/>
          <w:szCs w:val="21"/>
        </w:rPr>
      </w:pPr>
      <w:r w:rsidRPr="00F710C5">
        <w:rPr>
          <w:rFonts w:ascii="Times New Roman" w:hAnsi="Times New Roman"/>
          <w:b/>
          <w:i/>
          <w:sz w:val="21"/>
          <w:szCs w:val="21"/>
        </w:rPr>
        <w:t xml:space="preserve">Observation </w:t>
      </w:r>
      <w:r>
        <w:rPr>
          <w:rFonts w:ascii="Times New Roman" w:hAnsi="Times New Roman"/>
          <w:b/>
          <w:i/>
          <w:sz w:val="21"/>
          <w:szCs w:val="21"/>
        </w:rPr>
        <w:t>16</w:t>
      </w:r>
      <w:r w:rsidRPr="00F710C5">
        <w:rPr>
          <w:rFonts w:ascii="Times New Roman" w:hAnsi="Times New Roman"/>
          <w:b/>
          <w:i/>
          <w:sz w:val="21"/>
          <w:szCs w:val="21"/>
        </w:rPr>
        <w:t>: The conflict between semi-static DL and semi-static UL may occur.</w:t>
      </w:r>
    </w:p>
    <w:p w14:paraId="42FF7CA1" w14:textId="77777777" w:rsidR="008B3BA2" w:rsidRPr="002701A2" w:rsidRDefault="008B3BA2" w:rsidP="008B3BA2">
      <w:pPr>
        <w:spacing w:beforeLines="50" w:before="120"/>
        <w:rPr>
          <w:rFonts w:ascii="Times New Roman" w:hAnsi="Times New Roman"/>
          <w:b/>
          <w:i/>
          <w:sz w:val="21"/>
          <w:szCs w:val="21"/>
        </w:rPr>
      </w:pPr>
      <w:r w:rsidRPr="002701A2">
        <w:rPr>
          <w:rFonts w:ascii="Times New Roman" w:hAnsi="Times New Roman"/>
          <w:b/>
          <w:i/>
          <w:sz w:val="21"/>
          <w:szCs w:val="21"/>
        </w:rPr>
        <w:t xml:space="preserve">Observation </w:t>
      </w:r>
      <w:r>
        <w:rPr>
          <w:rFonts w:ascii="Times New Roman" w:hAnsi="Times New Roman"/>
          <w:b/>
          <w:i/>
          <w:sz w:val="21"/>
          <w:szCs w:val="21"/>
        </w:rPr>
        <w:t>17</w:t>
      </w:r>
      <w:r w:rsidRPr="002701A2">
        <w:rPr>
          <w:rFonts w:ascii="Times New Roman" w:hAnsi="Times New Roman"/>
          <w:b/>
          <w:i/>
          <w:sz w:val="21"/>
          <w:szCs w:val="21"/>
        </w:rPr>
        <w:t>: TA enhancement is not necessary as it doesn’t resolve inter-slot interference issue.</w:t>
      </w:r>
    </w:p>
    <w:p w14:paraId="469CB90E" w14:textId="5F81B010" w:rsidR="0039592C" w:rsidRPr="000F3CD3" w:rsidRDefault="000F3CD3" w:rsidP="002750EC">
      <w:pPr>
        <w:spacing w:beforeLines="50" w:before="120"/>
        <w:ind w:left="0" w:firstLine="0"/>
        <w:rPr>
          <w:rFonts w:ascii="Times New Roman" w:hAnsi="Times New Roman"/>
          <w:b/>
          <w:i/>
          <w:sz w:val="21"/>
          <w:szCs w:val="21"/>
        </w:rPr>
      </w:pPr>
      <w:r w:rsidRPr="002701A2">
        <w:rPr>
          <w:rFonts w:ascii="Times New Roman" w:hAnsi="Times New Roman"/>
          <w:b/>
          <w:i/>
          <w:sz w:val="21"/>
          <w:szCs w:val="21"/>
        </w:rPr>
        <w:t xml:space="preserve">Observation </w:t>
      </w:r>
      <w:r>
        <w:rPr>
          <w:rFonts w:ascii="Times New Roman" w:hAnsi="Times New Roman"/>
          <w:b/>
          <w:i/>
          <w:sz w:val="21"/>
          <w:szCs w:val="21"/>
        </w:rPr>
        <w:t>18</w:t>
      </w:r>
      <w:r w:rsidRPr="002701A2">
        <w:rPr>
          <w:rFonts w:ascii="Times New Roman" w:hAnsi="Times New Roman"/>
          <w:b/>
          <w:i/>
          <w:sz w:val="21"/>
          <w:szCs w:val="21"/>
        </w:rPr>
        <w:t xml:space="preserve">: </w:t>
      </w:r>
      <w:r>
        <w:rPr>
          <w:rFonts w:ascii="Times New Roman" w:hAnsi="Times New Roman"/>
          <w:b/>
          <w:i/>
          <w:sz w:val="21"/>
          <w:szCs w:val="21"/>
        </w:rPr>
        <w:t>The impacts on digital IC from unaligned symbol/slot boundary at gNB side needs further study</w:t>
      </w:r>
      <w:r w:rsidRPr="002701A2">
        <w:rPr>
          <w:rFonts w:ascii="Times New Roman" w:hAnsi="Times New Roman"/>
          <w:b/>
          <w:i/>
          <w:sz w:val="21"/>
          <w:szCs w:val="21"/>
        </w:rPr>
        <w:t>.</w:t>
      </w:r>
    </w:p>
    <w:p w14:paraId="48B954E7" w14:textId="77777777" w:rsidR="006F20EA" w:rsidRPr="002F2155" w:rsidRDefault="006F20EA" w:rsidP="006F20EA">
      <w:pPr>
        <w:spacing w:beforeLines="50" w:before="120"/>
        <w:ind w:left="0" w:firstLine="0"/>
        <w:rPr>
          <w:rFonts w:ascii="Times New Roman" w:hAnsi="Times New Roman"/>
          <w:b/>
          <w:i/>
          <w:sz w:val="21"/>
          <w:szCs w:val="21"/>
        </w:rPr>
      </w:pPr>
      <w:r w:rsidRPr="002F2155">
        <w:rPr>
          <w:rFonts w:ascii="Times New Roman" w:hAnsi="Times New Roman"/>
          <w:b/>
          <w:i/>
          <w:sz w:val="21"/>
          <w:szCs w:val="21"/>
        </w:rPr>
        <w:t>Observation 18: If a RO exists in DL slots configured by tdd-UL-DL-ConfigurationCommon, it cannot be used for preamble transmission even if the RO locates in a transparent UL subband.</w:t>
      </w:r>
    </w:p>
    <w:p w14:paraId="73A62A80" w14:textId="51799FC1" w:rsidR="006F20EA" w:rsidRPr="00B30A76"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77777777" w:rsidR="003A0CF1" w:rsidRDefault="003A0CF1" w:rsidP="003A0CF1">
      <w:pPr>
        <w:ind w:left="0" w:firstLine="0"/>
        <w:rPr>
          <w:rFonts w:ascii="Times New Roman" w:hAnsi="Times New Roman"/>
          <w:b/>
          <w:i/>
          <w:sz w:val="21"/>
          <w:szCs w:val="21"/>
        </w:rPr>
      </w:pPr>
    </w:p>
    <w:p w14:paraId="3720A9DA" w14:textId="3D1B9396" w:rsidR="003A0CF1" w:rsidRPr="00B30A76" w:rsidRDefault="003A0CF1" w:rsidP="003A0CF1">
      <w:pPr>
        <w:ind w:left="0" w:firstLine="0"/>
        <w:rPr>
          <w:rFonts w:ascii="Times New Roman" w:hAnsi="Times New Roman"/>
          <w:b/>
          <w:i/>
          <w:sz w:val="21"/>
          <w:szCs w:val="21"/>
        </w:rPr>
      </w:pPr>
      <w:r w:rsidRPr="00B30A76">
        <w:rPr>
          <w:rFonts w:ascii="Times New Roman" w:hAnsi="Times New Roman" w:hint="eastAsia"/>
          <w:b/>
          <w:i/>
          <w:sz w:val="21"/>
          <w:szCs w:val="21"/>
        </w:rPr>
        <w:t>P</w:t>
      </w:r>
      <w:r w:rsidRPr="00B30A76">
        <w:rPr>
          <w:rFonts w:ascii="Times New Roman" w:hAnsi="Times New Roman"/>
          <w:b/>
          <w:i/>
          <w:sz w:val="21"/>
          <w:szCs w:val="21"/>
        </w:rPr>
        <w:t>roposal 1: For semi-static configuration of subband time locations for SBFD operation, the following mechanisms can be considered:</w:t>
      </w:r>
    </w:p>
    <w:p w14:paraId="7B20D666" w14:textId="77777777" w:rsidR="003A0CF1" w:rsidRPr="00B30A76" w:rsidRDefault="003A0CF1" w:rsidP="003A0CF1">
      <w:pPr>
        <w:pStyle w:val="aff0"/>
        <w:numPr>
          <w:ilvl w:val="0"/>
          <w:numId w:val="23"/>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bitmap</w:t>
      </w:r>
    </w:p>
    <w:p w14:paraId="35CE0ED3" w14:textId="77777777" w:rsidR="003A0CF1" w:rsidRPr="00B30A76" w:rsidRDefault="003A0CF1" w:rsidP="003A0CF1">
      <w:pPr>
        <w:pStyle w:val="aff0"/>
        <w:numPr>
          <w:ilvl w:val="0"/>
          <w:numId w:val="23"/>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45D6A508" w14:textId="77777777" w:rsidR="00F5161F" w:rsidRPr="002E6C01" w:rsidRDefault="00F5161F" w:rsidP="002750EC">
      <w:pPr>
        <w:spacing w:beforeLines="50" w:before="120"/>
        <w:ind w:left="0" w:firstLine="0"/>
        <w:rPr>
          <w:rFonts w:ascii="Times New Roman" w:eastAsia="宋体" w:hAnsi="Times New Roman"/>
          <w:color w:val="000000"/>
          <w:sz w:val="21"/>
          <w:szCs w:val="20"/>
          <w:lang w:eastAsia="zh-CN"/>
        </w:rPr>
      </w:pPr>
    </w:p>
    <w:p w14:paraId="4928C1D9" w14:textId="77777777" w:rsidR="003A0CF1" w:rsidRPr="00B30A76" w:rsidRDefault="003A0CF1" w:rsidP="003A0CF1">
      <w:pPr>
        <w:rPr>
          <w:rFonts w:ascii="Times New Roman" w:hAnsi="Times New Roman"/>
          <w:b/>
          <w:i/>
          <w:sz w:val="21"/>
          <w:szCs w:val="21"/>
        </w:rPr>
      </w:pPr>
      <w:r w:rsidRPr="00B30A76">
        <w:rPr>
          <w:rFonts w:ascii="Times New Roman" w:hAnsi="Times New Roman"/>
          <w:b/>
          <w:i/>
          <w:sz w:val="21"/>
          <w:szCs w:val="21"/>
        </w:rPr>
        <w:t>Proposal 2: Cell-specific signalling is sufficient to configure SBFD subband time location.</w:t>
      </w:r>
    </w:p>
    <w:p w14:paraId="595718D1" w14:textId="3F512D4B" w:rsidR="00F91F50" w:rsidRDefault="00F91F50" w:rsidP="00F5161F">
      <w:pPr>
        <w:spacing w:beforeLines="50" w:before="120"/>
        <w:ind w:left="0" w:firstLine="0"/>
        <w:rPr>
          <w:rFonts w:ascii="Times New Roman" w:eastAsia="宋体" w:hAnsi="Times New Roman"/>
          <w:b/>
          <w:color w:val="000000"/>
          <w:sz w:val="21"/>
          <w:szCs w:val="22"/>
          <w:lang w:eastAsia="zh-CN"/>
        </w:rPr>
      </w:pPr>
    </w:p>
    <w:p w14:paraId="3B55AE83" w14:textId="77777777" w:rsidR="003A0CF1" w:rsidRPr="00B30A76" w:rsidRDefault="003A0CF1" w:rsidP="003A0CF1">
      <w:pPr>
        <w:ind w:left="0" w:firstLine="0"/>
        <w:rPr>
          <w:rFonts w:ascii="Times New Roman" w:hAnsi="Times New Roman"/>
          <w:b/>
          <w:i/>
          <w:sz w:val="21"/>
          <w:szCs w:val="21"/>
        </w:rPr>
      </w:pPr>
      <w:r w:rsidRPr="00B30A76">
        <w:rPr>
          <w:rFonts w:ascii="Times New Roman" w:hAnsi="Times New Roman"/>
          <w:b/>
          <w:i/>
          <w:sz w:val="21"/>
          <w:szCs w:val="21"/>
        </w:rPr>
        <w:t>Proposal 3: Before deciding whether dynamic indication is supported for SBFD subband time location, we need to firstly clarify UE behaviour in SBFD slot.</w:t>
      </w:r>
    </w:p>
    <w:p w14:paraId="1B97162F" w14:textId="4063E8AA" w:rsidR="003A0CF1" w:rsidRPr="00B30A76" w:rsidRDefault="003A0CF1" w:rsidP="003A0CF1">
      <w:pPr>
        <w:ind w:left="0" w:firstLine="0"/>
        <w:rPr>
          <w:sz w:val="21"/>
          <w:szCs w:val="21"/>
        </w:rPr>
      </w:pPr>
    </w:p>
    <w:p w14:paraId="0E3AD8F3" w14:textId="77777777" w:rsidR="003A0CF1" w:rsidRPr="00B30A76" w:rsidRDefault="003A0CF1" w:rsidP="003A0CF1">
      <w:pPr>
        <w:ind w:left="0" w:firstLine="0"/>
        <w:rPr>
          <w:rFonts w:ascii="Times New Roman" w:hAnsi="Times New Roman"/>
          <w:b/>
          <w:i/>
          <w:sz w:val="21"/>
          <w:szCs w:val="21"/>
        </w:rPr>
      </w:pPr>
      <w:r w:rsidRPr="00B30A76">
        <w:rPr>
          <w:rFonts w:ascii="Times New Roman" w:hAnsi="Times New Roman"/>
          <w:b/>
          <w:i/>
          <w:sz w:val="21"/>
          <w:szCs w:val="21"/>
        </w:rPr>
        <w:t>Proposal 4: If UL subband is configured on semi-static flexible symbol and gNB further adjust direction for the symbols, clarify behaviour of SBFD aware UE at least for the following cases:</w:t>
      </w:r>
    </w:p>
    <w:p w14:paraId="02A1ADE2" w14:textId="77777777" w:rsidR="003A0CF1" w:rsidRPr="00B30A76" w:rsidRDefault="003A0CF1" w:rsidP="003A0CF1">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0F987525" w14:textId="77777777" w:rsidR="003A0CF1" w:rsidRPr="00B30A76" w:rsidRDefault="003A0CF1" w:rsidP="003A0CF1">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66D2CF34" w14:textId="77777777" w:rsidR="003A0CF1" w:rsidRPr="00B30A76" w:rsidRDefault="003A0CF1" w:rsidP="003A0CF1">
      <w:pPr>
        <w:pStyle w:val="aff0"/>
        <w:numPr>
          <w:ilvl w:val="0"/>
          <w:numId w:val="26"/>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1FCD21D1" w14:textId="12C7656E" w:rsidR="003A0CF1" w:rsidRDefault="003A0CF1" w:rsidP="00F5161F">
      <w:pPr>
        <w:spacing w:beforeLines="50" w:before="120"/>
        <w:ind w:left="0" w:firstLine="0"/>
        <w:rPr>
          <w:rFonts w:ascii="Times New Roman" w:eastAsia="宋体" w:hAnsi="Times New Roman"/>
          <w:b/>
          <w:color w:val="000000"/>
          <w:sz w:val="21"/>
          <w:szCs w:val="22"/>
          <w:lang w:eastAsia="zh-CN"/>
        </w:rPr>
      </w:pPr>
    </w:p>
    <w:p w14:paraId="17F68431" w14:textId="77777777" w:rsidR="000F4E74" w:rsidRPr="00DA43AB" w:rsidRDefault="000F4E74" w:rsidP="000F4E74">
      <w:pPr>
        <w:rPr>
          <w:rFonts w:ascii="Times New Roman" w:hAnsi="Times New Roman"/>
          <w:b/>
          <w:i/>
          <w:sz w:val="21"/>
          <w:szCs w:val="21"/>
        </w:rPr>
      </w:pPr>
      <w:r w:rsidRPr="00DA43AB">
        <w:rPr>
          <w:rFonts w:ascii="Times New Roman" w:hAnsi="Times New Roman" w:hint="eastAsia"/>
          <w:b/>
          <w:i/>
          <w:sz w:val="21"/>
          <w:szCs w:val="21"/>
        </w:rPr>
        <w:t>P</w:t>
      </w:r>
      <w:r w:rsidRPr="00DA43AB">
        <w:rPr>
          <w:rFonts w:ascii="Times New Roman" w:hAnsi="Times New Roman"/>
          <w:b/>
          <w:i/>
          <w:sz w:val="21"/>
          <w:szCs w:val="21"/>
        </w:rPr>
        <w:t xml:space="preserve">roposal 5: Study whether and how to use guard band for downlink transmission. </w:t>
      </w:r>
    </w:p>
    <w:p w14:paraId="068ADABF" w14:textId="37E34E61" w:rsidR="000F4E74" w:rsidRDefault="000F4E74" w:rsidP="00F5161F">
      <w:pPr>
        <w:spacing w:beforeLines="50" w:before="120"/>
        <w:ind w:left="0" w:firstLine="0"/>
        <w:rPr>
          <w:rFonts w:ascii="Times New Roman" w:eastAsia="宋体" w:hAnsi="Times New Roman"/>
          <w:b/>
          <w:color w:val="000000"/>
          <w:sz w:val="21"/>
          <w:szCs w:val="22"/>
          <w:lang w:eastAsia="zh-CN"/>
        </w:rPr>
      </w:pPr>
    </w:p>
    <w:p w14:paraId="66841FCD" w14:textId="77777777" w:rsidR="000F4E74" w:rsidRPr="00DA43AB" w:rsidRDefault="000F4E74" w:rsidP="000F4E74">
      <w:pPr>
        <w:ind w:left="0" w:firstLine="0"/>
        <w:rPr>
          <w:rFonts w:ascii="Times New Roman" w:hAnsi="Times New Roman"/>
          <w:b/>
          <w:i/>
          <w:sz w:val="21"/>
          <w:szCs w:val="21"/>
        </w:rPr>
      </w:pPr>
      <w:r w:rsidRPr="00DA43AB">
        <w:rPr>
          <w:rFonts w:ascii="Times New Roman" w:hAnsi="Times New Roman"/>
          <w:b/>
          <w:i/>
          <w:sz w:val="21"/>
          <w:szCs w:val="21"/>
        </w:rPr>
        <w:t>Proposal 6: Send LS to RAN4 and consult RAN4 how guard band between DL subband and UL subband is determined.</w:t>
      </w:r>
    </w:p>
    <w:p w14:paraId="2642AA18" w14:textId="18BFB73C" w:rsidR="000F4E74" w:rsidRDefault="000F4E74" w:rsidP="00F5161F">
      <w:pPr>
        <w:spacing w:beforeLines="50" w:before="120"/>
        <w:ind w:left="0" w:firstLine="0"/>
        <w:rPr>
          <w:rFonts w:ascii="Times New Roman" w:eastAsia="宋体" w:hAnsi="Times New Roman"/>
          <w:b/>
          <w:color w:val="000000"/>
          <w:sz w:val="21"/>
          <w:szCs w:val="22"/>
          <w:lang w:eastAsia="zh-CN"/>
        </w:rPr>
      </w:pPr>
    </w:p>
    <w:p w14:paraId="2E476F6D" w14:textId="77777777" w:rsidR="000F4E74" w:rsidRPr="00DA43AB" w:rsidRDefault="000F4E74" w:rsidP="000F4E74">
      <w:pPr>
        <w:rPr>
          <w:rFonts w:ascii="Times New Roman" w:hAnsi="Times New Roman"/>
          <w:b/>
          <w:i/>
          <w:sz w:val="21"/>
          <w:szCs w:val="21"/>
        </w:rPr>
      </w:pPr>
      <w:r w:rsidRPr="00DA43AB">
        <w:rPr>
          <w:rFonts w:ascii="Times New Roman" w:hAnsi="Times New Roman"/>
          <w:b/>
          <w:i/>
          <w:sz w:val="21"/>
          <w:szCs w:val="21"/>
        </w:rPr>
        <w:t>Proposal 7: For configuring frequency location of UL subband, the following mechanism can be considered:</w:t>
      </w:r>
    </w:p>
    <w:p w14:paraId="058A8271" w14:textId="77777777" w:rsidR="000F4E74" w:rsidRPr="00DA43AB" w:rsidRDefault="000F4E74" w:rsidP="000F4E74">
      <w:pPr>
        <w:pStyle w:val="aff0"/>
        <w:numPr>
          <w:ilvl w:val="0"/>
          <w:numId w:val="31"/>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2DBAD45C" w14:textId="77777777" w:rsidR="000F4E74" w:rsidRPr="00DA43AB" w:rsidRDefault="000F4E74" w:rsidP="000F4E74">
      <w:pPr>
        <w:pStyle w:val="aff0"/>
        <w:numPr>
          <w:ilvl w:val="0"/>
          <w:numId w:val="31"/>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0DE53C50" w14:textId="6A1947C9" w:rsidR="000F4E74" w:rsidRDefault="000F4E74" w:rsidP="00F5161F">
      <w:pPr>
        <w:spacing w:beforeLines="50" w:before="120"/>
        <w:ind w:left="0" w:firstLine="0"/>
        <w:rPr>
          <w:rFonts w:ascii="Times New Roman" w:eastAsia="宋体" w:hAnsi="Times New Roman"/>
          <w:b/>
          <w:color w:val="000000"/>
          <w:sz w:val="21"/>
          <w:szCs w:val="22"/>
          <w:lang w:eastAsia="zh-CN"/>
        </w:rPr>
      </w:pPr>
    </w:p>
    <w:p w14:paraId="4E80F6B1" w14:textId="77777777" w:rsidR="000F4E74" w:rsidRPr="00DA43AB" w:rsidRDefault="000F4E74" w:rsidP="000F4E74">
      <w:pPr>
        <w:ind w:left="0" w:firstLine="0"/>
        <w:rPr>
          <w:rFonts w:ascii="Times New Roman" w:hAnsi="Times New Roman"/>
          <w:b/>
          <w:i/>
          <w:sz w:val="21"/>
          <w:szCs w:val="21"/>
        </w:rPr>
      </w:pPr>
      <w:r w:rsidRPr="00DA43AB">
        <w:rPr>
          <w:rFonts w:ascii="Times New Roman" w:hAnsi="Times New Roman"/>
          <w:b/>
          <w:i/>
          <w:sz w:val="21"/>
          <w:szCs w:val="21"/>
        </w:rPr>
        <w:t>Proposal 8: Before deciding whether dynamic indication is supported for SBFD subband frequency location, we need to firstly clarify UE behaviour in SBFD slot.</w:t>
      </w:r>
    </w:p>
    <w:p w14:paraId="66E3DC22" w14:textId="348D7098" w:rsidR="000F4E74" w:rsidRDefault="000F4E74" w:rsidP="00F5161F">
      <w:pPr>
        <w:spacing w:beforeLines="50" w:before="120"/>
        <w:ind w:left="0" w:firstLine="0"/>
        <w:rPr>
          <w:rFonts w:ascii="Times New Roman" w:eastAsia="宋体" w:hAnsi="Times New Roman"/>
          <w:b/>
          <w:color w:val="000000"/>
          <w:sz w:val="21"/>
          <w:szCs w:val="22"/>
          <w:lang w:eastAsia="zh-CN"/>
        </w:rPr>
      </w:pPr>
    </w:p>
    <w:p w14:paraId="7F02855C" w14:textId="77777777" w:rsidR="000F4E74" w:rsidRPr="00DA43AB" w:rsidRDefault="000F4E74" w:rsidP="000F4E74">
      <w:pPr>
        <w:rPr>
          <w:rFonts w:ascii="Times New Roman" w:hAnsi="Times New Roman"/>
          <w:b/>
          <w:i/>
          <w:sz w:val="21"/>
          <w:szCs w:val="21"/>
        </w:rPr>
      </w:pPr>
      <w:r w:rsidRPr="00DA43AB">
        <w:rPr>
          <w:rFonts w:ascii="Times New Roman" w:hAnsi="Times New Roman"/>
          <w:b/>
          <w:i/>
          <w:sz w:val="21"/>
          <w:szCs w:val="21"/>
        </w:rPr>
        <w:t>Proposal 9: Cell-specific RRC signalling is sufficient to configure SBFD subband frequency location.</w:t>
      </w:r>
    </w:p>
    <w:p w14:paraId="31254CDD" w14:textId="581EBC98" w:rsidR="000F4E74" w:rsidRDefault="000F4E74" w:rsidP="00F5161F">
      <w:pPr>
        <w:spacing w:beforeLines="50" w:before="120"/>
        <w:ind w:left="0" w:firstLine="0"/>
        <w:rPr>
          <w:rFonts w:ascii="Times New Roman" w:eastAsia="宋体" w:hAnsi="Times New Roman"/>
          <w:b/>
          <w:color w:val="000000"/>
          <w:sz w:val="21"/>
          <w:szCs w:val="22"/>
          <w:lang w:eastAsia="zh-CN"/>
        </w:rPr>
      </w:pPr>
    </w:p>
    <w:p w14:paraId="6901A585" w14:textId="77777777" w:rsidR="009B4388" w:rsidRPr="002B2AE0" w:rsidRDefault="009B4388" w:rsidP="009B4388">
      <w:pPr>
        <w:ind w:left="0" w:firstLine="0"/>
        <w:rPr>
          <w:rFonts w:ascii="Times New Roman" w:eastAsia="Malgun Gothic" w:hAnsi="Times New Roman"/>
          <w:b/>
          <w:i/>
          <w:sz w:val="21"/>
          <w:szCs w:val="21"/>
        </w:rPr>
      </w:pPr>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 xml:space="preserve">roposal </w:t>
      </w:r>
      <w:r>
        <w:rPr>
          <w:rFonts w:ascii="Times New Roman" w:eastAsia="Malgun Gothic" w:hAnsi="Times New Roman"/>
          <w:b/>
          <w:i/>
          <w:sz w:val="21"/>
          <w:szCs w:val="21"/>
        </w:rPr>
        <w:t>10</w:t>
      </w:r>
      <w:r w:rsidRPr="002B2AE0">
        <w:rPr>
          <w:rFonts w:ascii="Times New Roman" w:eastAsia="Malgun Gothic" w:hAnsi="Times New Roman"/>
          <w:b/>
          <w:i/>
          <w:sz w:val="21"/>
          <w:szCs w:val="21"/>
        </w:rPr>
        <w:t>: For SBFD operation in a symbol configured as flexible in TDD-UL-DL-ConfigCommon, the following behaviours are applicable for SBFD aware UEs,</w:t>
      </w:r>
    </w:p>
    <w:p w14:paraId="7F37CFB5" w14:textId="77777777" w:rsidR="009B4388" w:rsidRPr="002B2AE0" w:rsidRDefault="009B4388" w:rsidP="009B4388">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UL transmissions within UL subband are allowed in the symbol</w:t>
      </w:r>
    </w:p>
    <w:p w14:paraId="1B283E47" w14:textId="77777777" w:rsidR="009B4388" w:rsidRPr="002B2AE0" w:rsidRDefault="009B4388" w:rsidP="009B4388">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UL transmissions outside UL subband are not allowed in the symbol</w:t>
      </w:r>
    </w:p>
    <w:p w14:paraId="71E9F671" w14:textId="77777777" w:rsidR="009B4388" w:rsidRPr="002B2AE0" w:rsidRDefault="009B4388" w:rsidP="009B4388">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Frequency locations of DL subband(s) are known to the SBFD aware UE</w:t>
      </w:r>
    </w:p>
    <w:p w14:paraId="37A04649" w14:textId="77777777" w:rsidR="009B4388" w:rsidRPr="002B2AE0" w:rsidRDefault="009B4388" w:rsidP="009B4388">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DL receptions within DL subband(s) are allowed in the symbol</w:t>
      </w:r>
    </w:p>
    <w:p w14:paraId="1AB53477" w14:textId="77777777" w:rsidR="009B4388" w:rsidRPr="002B2AE0" w:rsidRDefault="009B4388" w:rsidP="009B4388">
      <w:pPr>
        <w:numPr>
          <w:ilvl w:val="0"/>
          <w:numId w:val="18"/>
        </w:numPr>
        <w:tabs>
          <w:tab w:val="left" w:pos="0"/>
        </w:tabs>
        <w:rPr>
          <w:rFonts w:ascii="Times New Roman" w:eastAsia="Malgun Gothic" w:hAnsi="Times New Roman"/>
          <w:b/>
          <w:i/>
          <w:sz w:val="21"/>
          <w:szCs w:val="21"/>
        </w:rPr>
      </w:pPr>
      <w:r w:rsidRPr="002B2AE0">
        <w:rPr>
          <w:rFonts w:ascii="Times New Roman" w:eastAsia="Malgun Gothic" w:hAnsi="Times New Roman"/>
          <w:b/>
          <w:i/>
          <w:sz w:val="21"/>
          <w:szCs w:val="21"/>
        </w:rPr>
        <w:t>FFS: Whether DL receptions outside DL subband(s) are allowed or not in the symbol</w:t>
      </w:r>
    </w:p>
    <w:p w14:paraId="2E360244" w14:textId="1CE54133" w:rsidR="009B4388" w:rsidRDefault="009B4388" w:rsidP="00F5161F">
      <w:pPr>
        <w:spacing w:beforeLines="50" w:before="120"/>
        <w:ind w:left="0" w:firstLine="0"/>
        <w:rPr>
          <w:rFonts w:ascii="Times New Roman" w:eastAsia="宋体" w:hAnsi="Times New Roman"/>
          <w:b/>
          <w:color w:val="000000"/>
          <w:sz w:val="21"/>
          <w:szCs w:val="22"/>
          <w:lang w:eastAsia="zh-CN"/>
        </w:rPr>
      </w:pPr>
    </w:p>
    <w:p w14:paraId="6AAE28CB" w14:textId="77777777" w:rsidR="001258C7" w:rsidRPr="002B2AE0" w:rsidRDefault="001258C7" w:rsidP="001258C7">
      <w:pPr>
        <w:rPr>
          <w:rFonts w:ascii="Times New Roman" w:eastAsia="Malgun Gothic" w:hAnsi="Times New Roman"/>
          <w:b/>
          <w:i/>
          <w:sz w:val="21"/>
          <w:szCs w:val="21"/>
        </w:rPr>
      </w:pPr>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roposal 1</w:t>
      </w:r>
      <w:r>
        <w:rPr>
          <w:rFonts w:ascii="Times New Roman" w:eastAsia="Malgun Gothic" w:hAnsi="Times New Roman"/>
          <w:b/>
          <w:i/>
          <w:sz w:val="21"/>
          <w:szCs w:val="21"/>
        </w:rPr>
        <w:t>1</w:t>
      </w:r>
      <w:r w:rsidRPr="002B2AE0">
        <w:rPr>
          <w:rFonts w:ascii="Times New Roman" w:eastAsia="Malgun Gothic" w:hAnsi="Times New Roman"/>
          <w:b/>
          <w:i/>
          <w:sz w:val="21"/>
          <w:szCs w:val="21"/>
        </w:rPr>
        <w:t>: DL reception is allowed within UL subband in SBFD symbol.</w:t>
      </w:r>
    </w:p>
    <w:p w14:paraId="220310F4" w14:textId="19A8A841" w:rsidR="001258C7" w:rsidRDefault="001258C7" w:rsidP="00F5161F">
      <w:pPr>
        <w:spacing w:beforeLines="50" w:before="120"/>
        <w:ind w:left="0" w:firstLine="0"/>
        <w:rPr>
          <w:rFonts w:ascii="Times New Roman" w:eastAsia="宋体" w:hAnsi="Times New Roman"/>
          <w:b/>
          <w:color w:val="000000"/>
          <w:sz w:val="21"/>
          <w:szCs w:val="22"/>
          <w:lang w:eastAsia="zh-CN"/>
        </w:rPr>
      </w:pPr>
    </w:p>
    <w:p w14:paraId="4AB2FF08" w14:textId="77777777" w:rsidR="001258C7" w:rsidRPr="002B2AE0" w:rsidRDefault="001258C7" w:rsidP="001258C7">
      <w:pPr>
        <w:rPr>
          <w:rFonts w:ascii="Times New Roman" w:eastAsia="Malgun Gothic" w:hAnsi="Times New Roman"/>
          <w:b/>
          <w:i/>
          <w:sz w:val="21"/>
          <w:szCs w:val="21"/>
        </w:rPr>
      </w:pPr>
      <w:r w:rsidRPr="002B2AE0">
        <w:rPr>
          <w:rFonts w:ascii="Times New Roman" w:eastAsia="Malgun Gothic" w:hAnsi="Times New Roman" w:hint="eastAsia"/>
          <w:b/>
          <w:i/>
          <w:sz w:val="21"/>
          <w:szCs w:val="21"/>
        </w:rPr>
        <w:t>P</w:t>
      </w:r>
      <w:r w:rsidRPr="002B2AE0">
        <w:rPr>
          <w:rFonts w:ascii="Times New Roman" w:eastAsia="Malgun Gothic" w:hAnsi="Times New Roman"/>
          <w:b/>
          <w:i/>
          <w:sz w:val="21"/>
          <w:szCs w:val="21"/>
        </w:rPr>
        <w:t>roposal 1</w:t>
      </w:r>
      <w:r>
        <w:rPr>
          <w:rFonts w:ascii="Times New Roman" w:eastAsia="Malgun Gothic" w:hAnsi="Times New Roman"/>
          <w:b/>
          <w:i/>
          <w:sz w:val="21"/>
          <w:szCs w:val="21"/>
        </w:rPr>
        <w:t>2</w:t>
      </w:r>
      <w:r w:rsidRPr="002B2AE0">
        <w:rPr>
          <w:rFonts w:ascii="Times New Roman" w:eastAsia="Malgun Gothic" w:hAnsi="Times New Roman"/>
          <w:b/>
          <w:i/>
          <w:sz w:val="21"/>
          <w:szCs w:val="21"/>
        </w:rPr>
        <w:t>: DL reception is allowed within guard band in SBFD symbol.</w:t>
      </w:r>
    </w:p>
    <w:p w14:paraId="764B8826" w14:textId="5F77BDC4" w:rsidR="001258C7" w:rsidRDefault="001258C7" w:rsidP="00F5161F">
      <w:pPr>
        <w:spacing w:beforeLines="50" w:before="120"/>
        <w:ind w:left="0" w:firstLine="0"/>
        <w:rPr>
          <w:rFonts w:ascii="Times New Roman" w:eastAsia="宋体" w:hAnsi="Times New Roman"/>
          <w:b/>
          <w:color w:val="000000"/>
          <w:sz w:val="21"/>
          <w:szCs w:val="22"/>
          <w:lang w:eastAsia="zh-CN"/>
        </w:rPr>
      </w:pPr>
    </w:p>
    <w:p w14:paraId="1DEE8015" w14:textId="77777777" w:rsidR="004818E2" w:rsidRPr="00B01313" w:rsidRDefault="004818E2" w:rsidP="004818E2">
      <w:pPr>
        <w:ind w:left="0" w:firstLine="0"/>
        <w:rPr>
          <w:rFonts w:ascii="Times New Roman" w:hAnsi="Times New Roman"/>
          <w:b/>
          <w:i/>
          <w:sz w:val="21"/>
          <w:szCs w:val="21"/>
        </w:rPr>
      </w:pPr>
      <w:r w:rsidRPr="00B01313">
        <w:rPr>
          <w:rFonts w:ascii="Times New Roman" w:eastAsia="Malgun Gothic" w:hAnsi="Times New Roman"/>
          <w:b/>
          <w:i/>
          <w:sz w:val="21"/>
          <w:szCs w:val="21"/>
        </w:rPr>
        <w:t>Proposal</w:t>
      </w:r>
      <w:r>
        <w:rPr>
          <w:rFonts w:ascii="Times New Roman" w:eastAsia="Malgun Gothic" w:hAnsi="Times New Roman"/>
          <w:b/>
          <w:i/>
          <w:sz w:val="21"/>
          <w:szCs w:val="21"/>
        </w:rPr>
        <w:t xml:space="preserve"> 13</w:t>
      </w:r>
      <w:r w:rsidRPr="00B01313">
        <w:rPr>
          <w:rFonts w:ascii="Times New Roman" w:eastAsia="Malgun Gothic" w:hAnsi="Times New Roman"/>
          <w:b/>
          <w:i/>
          <w:sz w:val="21"/>
          <w:szCs w:val="21"/>
        </w:rPr>
        <w:t>: For PUSCH repetition without frequency hopping, the following mechanisms can be considered for PUSCH across SBFD slot and non-SBFD slot:</w:t>
      </w:r>
    </w:p>
    <w:p w14:paraId="61B467A4"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60F8D964"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45B8B0DD"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with confining frequency resources in UL subband</w:t>
      </w:r>
    </w:p>
    <w:p w14:paraId="5965D877"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the frequency allocation on UL slot and SBFD slot can be different</w:t>
      </w:r>
    </w:p>
    <w:p w14:paraId="332E2054" w14:textId="77777777" w:rsidR="004818E2" w:rsidRDefault="004818E2" w:rsidP="004818E2">
      <w:pPr>
        <w:ind w:left="0" w:firstLine="0"/>
        <w:rPr>
          <w:rFonts w:ascii="Times New Roman" w:hAnsi="Times New Roman"/>
          <w:b/>
          <w:i/>
          <w:sz w:val="21"/>
          <w:szCs w:val="21"/>
        </w:rPr>
      </w:pPr>
    </w:p>
    <w:p w14:paraId="0B9AFADB" w14:textId="77777777" w:rsidR="004818E2" w:rsidRPr="00B01313" w:rsidRDefault="004818E2" w:rsidP="004818E2">
      <w:pPr>
        <w:ind w:left="0" w:firstLine="0"/>
        <w:rPr>
          <w:rFonts w:ascii="Times New Roman" w:hAnsi="Times New Roman"/>
          <w:b/>
          <w:i/>
          <w:sz w:val="21"/>
          <w:szCs w:val="21"/>
        </w:rPr>
      </w:pPr>
      <w:r w:rsidRPr="00B01313">
        <w:rPr>
          <w:rFonts w:ascii="Times New Roman" w:eastAsia="Malgun Gothic" w:hAnsi="Times New Roman"/>
          <w:b/>
          <w:i/>
          <w:sz w:val="21"/>
          <w:szCs w:val="21"/>
        </w:rPr>
        <w:t>Proposal</w:t>
      </w:r>
      <w:r>
        <w:rPr>
          <w:rFonts w:ascii="Times New Roman" w:eastAsia="Malgun Gothic" w:hAnsi="Times New Roman"/>
          <w:b/>
          <w:i/>
          <w:sz w:val="21"/>
          <w:szCs w:val="21"/>
        </w:rPr>
        <w:t xml:space="preserve"> 14</w:t>
      </w:r>
      <w:r w:rsidRPr="00B01313">
        <w:rPr>
          <w:rFonts w:ascii="Times New Roman" w:eastAsia="Malgun Gothic" w:hAnsi="Times New Roman"/>
          <w:b/>
          <w:i/>
          <w:sz w:val="21"/>
          <w:szCs w:val="21"/>
        </w:rPr>
        <w:t>: For PUSCH repetition with frequency hopping, the following mechanisms can be considered for PUSCH across SBFD slot and non-SBFD slot:</w:t>
      </w:r>
    </w:p>
    <w:p w14:paraId="539649D9"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479BDCB4"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416EBB2F"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same frequency hopping offset list is applied</w:t>
      </w:r>
    </w:p>
    <w:p w14:paraId="500FD317" w14:textId="77777777" w:rsidR="004818E2" w:rsidRPr="00B01313" w:rsidRDefault="004818E2" w:rsidP="004818E2">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scheduled on UL slot and SBFD slot, separate frequency offsets list are applied to UL slot and SBFD slot respectively</w:t>
      </w:r>
    </w:p>
    <w:p w14:paraId="4E8C111E" w14:textId="77777777" w:rsidR="00A174D9" w:rsidRDefault="00A174D9" w:rsidP="00A174D9">
      <w:pPr>
        <w:ind w:left="0" w:firstLine="0"/>
        <w:rPr>
          <w:rFonts w:ascii="Times New Roman" w:hAnsi="Times New Roman"/>
          <w:sz w:val="21"/>
          <w:szCs w:val="21"/>
        </w:rPr>
      </w:pPr>
    </w:p>
    <w:p w14:paraId="6E799146" w14:textId="77777777" w:rsidR="00A174D9" w:rsidRPr="00B01313" w:rsidRDefault="00A174D9" w:rsidP="00A174D9">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Pr>
          <w:rFonts w:ascii="Times New Roman" w:eastAsia="Malgun Gothic" w:hAnsi="Times New Roman"/>
          <w:b/>
          <w:i/>
          <w:sz w:val="21"/>
          <w:szCs w:val="21"/>
        </w:rPr>
        <w:t>15</w:t>
      </w:r>
      <w:r w:rsidRPr="00B01313">
        <w:rPr>
          <w:rFonts w:ascii="Times New Roman" w:eastAsia="Malgun Gothic" w:hAnsi="Times New Roman"/>
          <w:b/>
          <w:i/>
          <w:sz w:val="21"/>
          <w:szCs w:val="21"/>
        </w:rPr>
        <w:t>: For PUCCH repetition without frequency hopping, the following mechanisms can be considered for PUCCH across SBFD slot and non-SBFD slot:</w:t>
      </w:r>
    </w:p>
    <w:p w14:paraId="48C7216A"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UL slot only</w:t>
      </w:r>
    </w:p>
    <w:p w14:paraId="1A59CA6F"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SBFD slot only</w:t>
      </w:r>
    </w:p>
    <w:p w14:paraId="01B7BF86"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with confining frequency resources in UL subband</w:t>
      </w:r>
    </w:p>
    <w:p w14:paraId="013B17D4"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the frequency allocation on UL slot and SBFD slot can be different</w:t>
      </w:r>
    </w:p>
    <w:p w14:paraId="530DD092" w14:textId="77777777" w:rsidR="00A174D9" w:rsidRDefault="00A174D9" w:rsidP="00A174D9">
      <w:pPr>
        <w:ind w:left="0" w:firstLine="0"/>
        <w:rPr>
          <w:rFonts w:ascii="Times New Roman" w:hAnsi="Times New Roman"/>
          <w:b/>
          <w:i/>
          <w:sz w:val="21"/>
          <w:szCs w:val="21"/>
        </w:rPr>
      </w:pPr>
    </w:p>
    <w:p w14:paraId="5407567C" w14:textId="77777777" w:rsidR="00A174D9" w:rsidRPr="00B01313" w:rsidRDefault="00A174D9" w:rsidP="00A174D9">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Pr>
          <w:rFonts w:ascii="Times New Roman" w:eastAsia="Malgun Gothic" w:hAnsi="Times New Roman"/>
          <w:b/>
          <w:i/>
          <w:sz w:val="21"/>
          <w:szCs w:val="21"/>
        </w:rPr>
        <w:t>16</w:t>
      </w:r>
      <w:r w:rsidRPr="00B01313">
        <w:rPr>
          <w:rFonts w:ascii="Times New Roman" w:eastAsia="Malgun Gothic" w:hAnsi="Times New Roman"/>
          <w:b/>
          <w:i/>
          <w:sz w:val="21"/>
          <w:szCs w:val="21"/>
        </w:rPr>
        <w:t>: For PUCCH repetition with frequency hopping, the following mechanisms can be considered for PUCCH across SBFD slot and non-SBFD slot</w:t>
      </w:r>
    </w:p>
    <w:p w14:paraId="388DBDE5"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UL slot only</w:t>
      </w:r>
    </w:p>
    <w:p w14:paraId="30BAD4C8"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mapped on SBFD slot only</w:t>
      </w:r>
    </w:p>
    <w:p w14:paraId="0A81C74A"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same frequency hopping offset list is applied</w:t>
      </w:r>
    </w:p>
    <w:p w14:paraId="2FC71210" w14:textId="77777777" w:rsidR="00A174D9" w:rsidRPr="00B01313" w:rsidRDefault="00A174D9" w:rsidP="00A174D9">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PUCCH repetition is indicated on UL slot and SBFD slot, separate frequency offsets list are applied to UL slot and SBFD slot respectively</w:t>
      </w:r>
    </w:p>
    <w:p w14:paraId="5D9CC3BC" w14:textId="5CB4EF60" w:rsidR="00A174D9" w:rsidRDefault="00A174D9" w:rsidP="00F5161F">
      <w:pPr>
        <w:spacing w:beforeLines="50" w:before="120"/>
        <w:ind w:left="0" w:firstLine="0"/>
        <w:rPr>
          <w:rFonts w:ascii="Times New Roman" w:eastAsia="宋体" w:hAnsi="Times New Roman"/>
          <w:b/>
          <w:color w:val="000000"/>
          <w:sz w:val="21"/>
          <w:szCs w:val="22"/>
          <w:lang w:eastAsia="zh-CN"/>
        </w:rPr>
      </w:pPr>
    </w:p>
    <w:p w14:paraId="31FE488C" w14:textId="77777777" w:rsidR="002B36CA" w:rsidRPr="00B01313" w:rsidRDefault="002B36CA" w:rsidP="002B36CA">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Pr>
          <w:rFonts w:ascii="Times New Roman" w:eastAsia="Malgun Gothic" w:hAnsi="Times New Roman"/>
          <w:b/>
          <w:i/>
          <w:sz w:val="21"/>
          <w:szCs w:val="21"/>
        </w:rPr>
        <w:t>17</w:t>
      </w:r>
      <w:r w:rsidRPr="00B01313">
        <w:rPr>
          <w:rFonts w:ascii="Times New Roman" w:eastAsia="Malgun Gothic" w:hAnsi="Times New Roman"/>
          <w:b/>
          <w:i/>
          <w:sz w:val="21"/>
          <w:szCs w:val="21"/>
        </w:rPr>
        <w:t>: For PUSCH with TBoMS, the following mechanisms can be considered for PUSCH across SBFD slot and non-SBFD slot:</w:t>
      </w:r>
    </w:p>
    <w:p w14:paraId="0331E03B"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p>
    <w:p w14:paraId="2B73E1D8"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SBFD slot only</w:t>
      </w:r>
    </w:p>
    <w:p w14:paraId="17ABEDF8"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indicated on UL slot and SBFD slot with confining frequency resources in UL subband</w:t>
      </w:r>
    </w:p>
    <w:p w14:paraId="39D50D0C" w14:textId="77777777" w:rsidR="002B36CA" w:rsidRPr="00B01313" w:rsidRDefault="002B36CA" w:rsidP="002B36CA">
      <w:pPr>
        <w:rPr>
          <w:rFonts w:ascii="Times New Roman" w:hAnsi="Times New Roman"/>
          <w:sz w:val="21"/>
          <w:szCs w:val="21"/>
        </w:rPr>
      </w:pPr>
    </w:p>
    <w:p w14:paraId="47BC1948" w14:textId="77777777" w:rsidR="002B36CA" w:rsidRPr="00B01313" w:rsidRDefault="002B36CA" w:rsidP="002B36CA">
      <w:pPr>
        <w:suppressAutoHyphens/>
        <w:ind w:left="0"/>
        <w:rPr>
          <w:rFonts w:ascii="Times New Roman" w:eastAsiaTheme="minorEastAsia" w:hAnsi="Times New Roman"/>
          <w:sz w:val="21"/>
          <w:szCs w:val="21"/>
        </w:rPr>
      </w:pPr>
    </w:p>
    <w:p w14:paraId="1622BC98" w14:textId="77777777" w:rsidR="002B36CA" w:rsidRPr="00B01313" w:rsidRDefault="002B36CA" w:rsidP="002B36CA">
      <w:pPr>
        <w:ind w:left="0" w:firstLine="0"/>
        <w:rPr>
          <w:rFonts w:ascii="Times New Roman" w:hAnsi="Times New Roman"/>
          <w:b/>
          <w:i/>
          <w:sz w:val="21"/>
          <w:szCs w:val="21"/>
        </w:rPr>
      </w:pPr>
      <w:r w:rsidRPr="00B01313">
        <w:rPr>
          <w:rFonts w:ascii="Times New Roman" w:eastAsia="Malgun Gothic" w:hAnsi="Times New Roman"/>
          <w:b/>
          <w:i/>
          <w:sz w:val="21"/>
          <w:szCs w:val="21"/>
        </w:rPr>
        <w:t xml:space="preserve">Proposal </w:t>
      </w:r>
      <w:r>
        <w:rPr>
          <w:rFonts w:ascii="Times New Roman" w:eastAsia="Malgun Gothic" w:hAnsi="Times New Roman"/>
          <w:b/>
          <w:i/>
          <w:sz w:val="21"/>
          <w:szCs w:val="21"/>
        </w:rPr>
        <w:t>18</w:t>
      </w:r>
      <w:r w:rsidRPr="00B01313">
        <w:rPr>
          <w:rFonts w:ascii="Times New Roman" w:eastAsia="Malgun Gothic" w:hAnsi="Times New Roman"/>
          <w:b/>
          <w:i/>
          <w:sz w:val="21"/>
          <w:szCs w:val="21"/>
        </w:rPr>
        <w:t>: For multi-PUSCH scheduled by a single DCI, the following mechanisms can be considered for PUSCH across SBFD slot and non-SBFD slot:</w:t>
      </w:r>
    </w:p>
    <w:p w14:paraId="4DA9DA1A"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PUSCHs are mapped on UL slot only</w:t>
      </w:r>
    </w:p>
    <w:p w14:paraId="0820EAD8"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PUSCHs are mapped on SBFD slot only</w:t>
      </w:r>
    </w:p>
    <w:p w14:paraId="71DE1A50"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Multi-PUSCH is scheduled on UL slot and SBFD slot with confining frequency resources in UL subband</w:t>
      </w:r>
    </w:p>
    <w:p w14:paraId="70A45197" w14:textId="77777777" w:rsidR="002B36CA" w:rsidRPr="00B01313" w:rsidRDefault="002B36CA" w:rsidP="002B36CA">
      <w:pPr>
        <w:pStyle w:val="aff0"/>
        <w:numPr>
          <w:ilvl w:val="0"/>
          <w:numId w:val="37"/>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Multi-PUSCH is scheduled on UL slot and SBFD slot, the frequency allocation on UL slot and SBFD slot can be different</w:t>
      </w:r>
    </w:p>
    <w:p w14:paraId="2450273E" w14:textId="5E4C5266" w:rsidR="002B36CA" w:rsidRDefault="002B36CA" w:rsidP="00F5161F">
      <w:pPr>
        <w:spacing w:beforeLines="50" w:before="120"/>
        <w:ind w:left="0" w:firstLine="0"/>
        <w:rPr>
          <w:rFonts w:ascii="Times New Roman" w:eastAsia="宋体" w:hAnsi="Times New Roman"/>
          <w:b/>
          <w:color w:val="000000"/>
          <w:sz w:val="21"/>
          <w:szCs w:val="22"/>
          <w:lang w:eastAsia="zh-CN"/>
        </w:rPr>
      </w:pPr>
    </w:p>
    <w:p w14:paraId="3193A2BF" w14:textId="77777777" w:rsidR="00995A9F" w:rsidRPr="00260D63" w:rsidRDefault="00995A9F" w:rsidP="00995A9F">
      <w:pPr>
        <w:ind w:left="0" w:firstLine="0"/>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Pr>
          <w:rFonts w:ascii="Times New Roman" w:eastAsia="Malgun Gothic" w:hAnsi="Times New Roman"/>
          <w:b/>
          <w:i/>
          <w:sz w:val="21"/>
          <w:szCs w:val="21"/>
        </w:rPr>
        <w:t>19</w:t>
      </w:r>
      <w:r w:rsidRPr="00260D63">
        <w:rPr>
          <w:rFonts w:ascii="Times New Roman" w:eastAsia="Malgun Gothic" w:hAnsi="Times New Roman"/>
          <w:b/>
          <w:i/>
          <w:sz w:val="21"/>
          <w:szCs w:val="21"/>
        </w:rPr>
        <w:t>: For PDSCH frequency resource allocation on SBFD symbols, the following mechanisms can be considered:</w:t>
      </w:r>
    </w:p>
    <w:p w14:paraId="07D734F5" w14:textId="77777777" w:rsidR="00995A9F" w:rsidRPr="00260D63" w:rsidRDefault="00995A9F" w:rsidP="00995A9F">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1: UL subband boundary is aligned with that of RBG</w:t>
      </w:r>
    </w:p>
    <w:p w14:paraId="66175DFD" w14:textId="77777777" w:rsidR="00995A9F" w:rsidRPr="00260D63" w:rsidRDefault="00995A9F" w:rsidP="00995A9F">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2: Only RBs not contained by UL subband is available for DL transmission in a RBG</w:t>
      </w:r>
    </w:p>
    <w:p w14:paraId="297D9B96" w14:textId="77777777" w:rsidR="00995A9F" w:rsidRPr="00260D63" w:rsidRDefault="00995A9F" w:rsidP="00995A9F">
      <w:pPr>
        <w:pStyle w:val="aff0"/>
        <w:numPr>
          <w:ilvl w:val="0"/>
          <w:numId w:val="39"/>
        </w:numPr>
        <w:ind w:leftChars="0"/>
        <w:rPr>
          <w:rFonts w:ascii="Times New Roman" w:eastAsiaTheme="minorEastAsia" w:hAnsi="Times New Roman"/>
          <w:b/>
          <w:i/>
          <w:sz w:val="21"/>
          <w:szCs w:val="21"/>
          <w:lang w:eastAsia="zh-CN"/>
        </w:rPr>
      </w:pPr>
      <w:r w:rsidRPr="00260D63">
        <w:rPr>
          <w:rFonts w:ascii="Times New Roman" w:eastAsiaTheme="minorEastAsia" w:hAnsi="Times New Roman"/>
          <w:b/>
          <w:i/>
          <w:sz w:val="21"/>
          <w:szCs w:val="21"/>
          <w:lang w:eastAsia="zh-CN"/>
        </w:rPr>
        <w:t>Option 3: RBG is mapped to the RBs not contained by UL subband only.</w:t>
      </w:r>
    </w:p>
    <w:p w14:paraId="3101EAA6" w14:textId="769112CF" w:rsidR="00995A9F" w:rsidRDefault="00995A9F" w:rsidP="00F5161F">
      <w:pPr>
        <w:spacing w:beforeLines="50" w:before="120"/>
        <w:ind w:left="0" w:firstLine="0"/>
        <w:rPr>
          <w:rFonts w:ascii="Times New Roman" w:eastAsia="宋体" w:hAnsi="Times New Roman"/>
          <w:b/>
          <w:color w:val="000000"/>
          <w:sz w:val="21"/>
          <w:szCs w:val="22"/>
          <w:lang w:eastAsia="zh-CN"/>
        </w:rPr>
      </w:pPr>
    </w:p>
    <w:p w14:paraId="2362503C" w14:textId="77777777" w:rsidR="00DC1BDB" w:rsidRPr="00260D63" w:rsidRDefault="00DC1BDB" w:rsidP="00DC1BDB">
      <w:pPr>
        <w:ind w:left="0" w:firstLine="0"/>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Pr>
          <w:rFonts w:ascii="Times New Roman" w:eastAsia="Malgun Gothic" w:hAnsi="Times New Roman"/>
          <w:b/>
          <w:i/>
          <w:sz w:val="21"/>
          <w:szCs w:val="21"/>
        </w:rPr>
        <w:t>20</w:t>
      </w:r>
      <w:r w:rsidRPr="00260D63">
        <w:rPr>
          <w:rFonts w:ascii="Times New Roman" w:eastAsia="Malgun Gothic" w:hAnsi="Times New Roman"/>
          <w:b/>
          <w:i/>
          <w:sz w:val="21"/>
          <w:szCs w:val="21"/>
        </w:rPr>
        <w:t>: For CSI-RS resource configuration on SBFD slot, n</w:t>
      </w:r>
      <w:r w:rsidRPr="00260D63">
        <w:rPr>
          <w:rFonts w:ascii="Times New Roman" w:eastAsia="Malgun Gothic" w:hAnsi="Times New Roman"/>
          <w:b/>
          <w:i/>
          <w:sz w:val="21"/>
          <w:szCs w:val="21"/>
          <w:lang w:val="en-US"/>
        </w:rPr>
        <w:t xml:space="preserve">on-contiguous CSI-RS resource </w:t>
      </w:r>
      <w:r w:rsidRPr="00260D63">
        <w:rPr>
          <w:rFonts w:ascii="Times New Roman" w:eastAsia="Malgun Gothic" w:hAnsi="Times New Roman"/>
          <w:b/>
          <w:i/>
          <w:sz w:val="21"/>
          <w:szCs w:val="21"/>
        </w:rPr>
        <w:t>configuration via explicit or implicit mechanism should be further studied.</w:t>
      </w:r>
    </w:p>
    <w:p w14:paraId="4A852433" w14:textId="6544EC5F" w:rsidR="00DC1BDB" w:rsidRPr="00260D63" w:rsidRDefault="00DC1BDB" w:rsidP="00DC1BDB">
      <w:pPr>
        <w:ind w:left="0" w:firstLine="0"/>
        <w:rPr>
          <w:rFonts w:ascii="Times New Roman" w:hAnsi="Times New Roman"/>
          <w:sz w:val="21"/>
          <w:szCs w:val="21"/>
        </w:rPr>
      </w:pPr>
    </w:p>
    <w:p w14:paraId="70CA83FA" w14:textId="77777777" w:rsidR="00DC1BDB" w:rsidRPr="00260D63" w:rsidRDefault="00DC1BDB" w:rsidP="00DC1BDB">
      <w:pPr>
        <w:rPr>
          <w:rFonts w:ascii="Times New Roman" w:eastAsia="Malgun Gothic" w:hAnsi="Times New Roman"/>
          <w:b/>
          <w:i/>
          <w:sz w:val="21"/>
          <w:szCs w:val="21"/>
        </w:rPr>
      </w:pPr>
      <w:r w:rsidRPr="00260D63">
        <w:rPr>
          <w:rFonts w:ascii="Times New Roman" w:eastAsia="Malgun Gothic" w:hAnsi="Times New Roman"/>
          <w:b/>
          <w:i/>
          <w:sz w:val="21"/>
          <w:szCs w:val="21"/>
        </w:rPr>
        <w:t xml:space="preserve">Proposal </w:t>
      </w:r>
      <w:r>
        <w:rPr>
          <w:rFonts w:ascii="Times New Roman" w:eastAsia="Malgun Gothic" w:hAnsi="Times New Roman"/>
          <w:b/>
          <w:i/>
          <w:sz w:val="21"/>
          <w:szCs w:val="21"/>
        </w:rPr>
        <w:t>21</w:t>
      </w:r>
      <w:r w:rsidRPr="00260D63">
        <w:rPr>
          <w:rFonts w:ascii="Times New Roman" w:eastAsia="Malgun Gothic" w:hAnsi="Times New Roman"/>
          <w:b/>
          <w:i/>
          <w:sz w:val="21"/>
          <w:szCs w:val="21"/>
        </w:rPr>
        <w:t>: For PRG determination on SBFD symbols, the following mechanisms can be considered:</w:t>
      </w:r>
    </w:p>
    <w:p w14:paraId="24360AA7" w14:textId="77777777" w:rsidR="00DC1BDB" w:rsidRPr="00260D63" w:rsidRDefault="00DC1BDB" w:rsidP="00DC1BDB">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1: UL subband boundary is aligned with that of PRG</w:t>
      </w:r>
    </w:p>
    <w:p w14:paraId="484373D2" w14:textId="77777777" w:rsidR="00DC1BDB" w:rsidRPr="00260D63" w:rsidRDefault="00DC1BDB" w:rsidP="00DC1BDB">
      <w:pPr>
        <w:pStyle w:val="aff0"/>
        <w:numPr>
          <w:ilvl w:val="0"/>
          <w:numId w:val="39"/>
        </w:numPr>
        <w:ind w:leftChars="0"/>
        <w:rPr>
          <w:rFonts w:ascii="Times New Roman" w:eastAsia="Malgun Gothic" w:hAnsi="Times New Roman"/>
          <w:b/>
          <w:i/>
          <w:sz w:val="21"/>
          <w:szCs w:val="21"/>
        </w:rPr>
      </w:pPr>
      <w:r w:rsidRPr="00260D63">
        <w:rPr>
          <w:rFonts w:ascii="Times New Roman" w:eastAsiaTheme="minorEastAsia" w:hAnsi="Times New Roman"/>
          <w:b/>
          <w:i/>
          <w:sz w:val="21"/>
          <w:szCs w:val="21"/>
          <w:lang w:eastAsia="zh-CN"/>
        </w:rPr>
        <w:t>Option 2: For PRG partially overlapped with UL subband or guard band, the actual PRG is determined by the left RBs</w:t>
      </w:r>
    </w:p>
    <w:p w14:paraId="5EBF203F" w14:textId="77777777" w:rsidR="00DC1BDB" w:rsidRPr="00260D63" w:rsidRDefault="00DC1BDB" w:rsidP="00DC1BDB">
      <w:pPr>
        <w:pStyle w:val="aff0"/>
        <w:numPr>
          <w:ilvl w:val="0"/>
          <w:numId w:val="39"/>
        </w:numPr>
        <w:ind w:leftChars="0"/>
        <w:rPr>
          <w:rFonts w:ascii="Times New Roman" w:eastAsiaTheme="minorEastAsia" w:hAnsi="Times New Roman"/>
          <w:b/>
          <w:i/>
          <w:sz w:val="21"/>
          <w:szCs w:val="21"/>
          <w:lang w:eastAsia="zh-CN"/>
        </w:rPr>
      </w:pPr>
      <w:r w:rsidRPr="00260D63">
        <w:rPr>
          <w:rFonts w:ascii="Times New Roman" w:eastAsiaTheme="minorEastAsia" w:hAnsi="Times New Roman"/>
          <w:b/>
          <w:i/>
          <w:sz w:val="21"/>
          <w:szCs w:val="21"/>
          <w:lang w:eastAsia="zh-CN"/>
        </w:rPr>
        <w:t>Option 3: PBG is determined on the RBs not contained by UL subband and guard band only.</w:t>
      </w:r>
    </w:p>
    <w:p w14:paraId="368B91BA" w14:textId="455DA87D" w:rsidR="00DC1BDB" w:rsidRDefault="00DC1BDB" w:rsidP="00F5161F">
      <w:pPr>
        <w:spacing w:beforeLines="50" w:before="120"/>
        <w:ind w:left="0" w:firstLine="0"/>
        <w:rPr>
          <w:rFonts w:ascii="Times New Roman" w:eastAsia="宋体" w:hAnsi="Times New Roman"/>
          <w:b/>
          <w:color w:val="000000"/>
          <w:sz w:val="21"/>
          <w:szCs w:val="22"/>
          <w:lang w:eastAsia="zh-CN"/>
        </w:rPr>
      </w:pPr>
    </w:p>
    <w:p w14:paraId="171C4A7F" w14:textId="77777777" w:rsidR="0039592C" w:rsidRPr="00F710C5" w:rsidRDefault="0039592C" w:rsidP="0039592C">
      <w:pPr>
        <w:rPr>
          <w:rFonts w:ascii="Times New Roman" w:eastAsia="Malgun Gothic" w:hAnsi="Times New Roman"/>
          <w:b/>
          <w:i/>
          <w:sz w:val="21"/>
          <w:szCs w:val="21"/>
        </w:rPr>
      </w:pPr>
      <w:r w:rsidRPr="00F710C5">
        <w:rPr>
          <w:rFonts w:ascii="Times New Roman" w:eastAsia="Malgun Gothic" w:hAnsi="Times New Roman"/>
          <w:b/>
          <w:i/>
          <w:sz w:val="21"/>
          <w:szCs w:val="21"/>
        </w:rPr>
        <w:t xml:space="preserve">Proposal </w:t>
      </w:r>
      <w:r>
        <w:rPr>
          <w:rFonts w:ascii="Times New Roman" w:eastAsia="Malgun Gothic" w:hAnsi="Times New Roman"/>
          <w:b/>
          <w:i/>
          <w:sz w:val="21"/>
          <w:szCs w:val="21"/>
        </w:rPr>
        <w:t>22</w:t>
      </w:r>
      <w:r w:rsidRPr="00F710C5">
        <w:rPr>
          <w:rFonts w:ascii="Times New Roman" w:eastAsia="Malgun Gothic" w:hAnsi="Times New Roman"/>
          <w:b/>
          <w:i/>
          <w:sz w:val="21"/>
          <w:szCs w:val="21"/>
        </w:rPr>
        <w:t>: Further study whether the following cases are allowed or not:</w:t>
      </w:r>
    </w:p>
    <w:p w14:paraId="3362ACE6" w14:textId="77777777" w:rsidR="0039592C" w:rsidRPr="00F710C5" w:rsidRDefault="0039592C" w:rsidP="0039592C">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6B8FC752" w14:textId="77777777" w:rsidR="0039592C" w:rsidRPr="00F710C5" w:rsidRDefault="0039592C" w:rsidP="0039592C">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05DE97D8" w14:textId="77777777" w:rsidR="0039592C" w:rsidRPr="00F710C5" w:rsidRDefault="0039592C" w:rsidP="0039592C">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4773E11B" w14:textId="77777777" w:rsidR="0039592C" w:rsidRPr="00F710C5" w:rsidRDefault="0039592C" w:rsidP="0039592C">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438FA605" w14:textId="77777777" w:rsidR="0039592C" w:rsidRPr="00F710C5" w:rsidRDefault="0039592C" w:rsidP="0039592C">
      <w:pPr>
        <w:pStyle w:val="aff0"/>
        <w:numPr>
          <w:ilvl w:val="0"/>
          <w:numId w:val="41"/>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35158F04" w14:textId="2A8E11A3" w:rsidR="0039592C" w:rsidRDefault="0039592C" w:rsidP="00F5161F">
      <w:pPr>
        <w:spacing w:beforeLines="50" w:before="120"/>
        <w:ind w:left="0" w:firstLine="0"/>
        <w:rPr>
          <w:rFonts w:ascii="Times New Roman" w:eastAsia="宋体" w:hAnsi="Times New Roman"/>
          <w:b/>
          <w:color w:val="000000"/>
          <w:sz w:val="21"/>
          <w:szCs w:val="22"/>
          <w:lang w:eastAsia="zh-CN"/>
        </w:rPr>
      </w:pPr>
    </w:p>
    <w:p w14:paraId="79A3E11E" w14:textId="77777777" w:rsidR="00487513" w:rsidRPr="005F3ADA" w:rsidRDefault="00487513" w:rsidP="00487513">
      <w:pPr>
        <w:spacing w:beforeLines="50" w:before="120"/>
        <w:rPr>
          <w:rFonts w:ascii="Times New Roman" w:hAnsi="Times New Roman"/>
          <w:b/>
          <w:i/>
          <w:sz w:val="21"/>
          <w:szCs w:val="21"/>
        </w:rPr>
      </w:pPr>
      <w:r w:rsidRPr="005F3ADA">
        <w:rPr>
          <w:rFonts w:ascii="Times New Roman" w:hAnsi="Times New Roman"/>
          <w:b/>
          <w:i/>
          <w:sz w:val="21"/>
          <w:szCs w:val="21"/>
        </w:rPr>
        <w:t xml:space="preserve">Proposal </w:t>
      </w:r>
      <w:r>
        <w:rPr>
          <w:rFonts w:ascii="Times New Roman" w:hAnsi="Times New Roman"/>
          <w:b/>
          <w:i/>
          <w:sz w:val="21"/>
          <w:szCs w:val="21"/>
        </w:rPr>
        <w:t>23</w:t>
      </w:r>
      <w:r w:rsidRPr="005F3ADA">
        <w:rPr>
          <w:rFonts w:ascii="Times New Roman" w:hAnsi="Times New Roman"/>
          <w:b/>
          <w:i/>
          <w:sz w:val="21"/>
          <w:szCs w:val="21"/>
        </w:rPr>
        <w:t>: BWP-based SBFD operation is not supported in Rel-18 duplex enhancement.</w:t>
      </w:r>
    </w:p>
    <w:p w14:paraId="1F004565" w14:textId="77777777" w:rsidR="00487513" w:rsidRPr="005F3ADA" w:rsidRDefault="00487513" w:rsidP="00487513">
      <w:pPr>
        <w:spacing w:beforeLines="50" w:before="120"/>
        <w:rPr>
          <w:rFonts w:ascii="Times New Roman" w:hAnsi="Times New Roman"/>
          <w:sz w:val="21"/>
          <w:szCs w:val="21"/>
        </w:rPr>
      </w:pPr>
    </w:p>
    <w:p w14:paraId="1CE7199A" w14:textId="77777777" w:rsidR="00487513" w:rsidRPr="005F3ADA" w:rsidRDefault="00487513" w:rsidP="00487513">
      <w:pPr>
        <w:spacing w:beforeLines="50" w:before="120"/>
        <w:rPr>
          <w:rFonts w:ascii="Times New Roman" w:hAnsi="Times New Roman"/>
          <w:b/>
          <w:i/>
          <w:sz w:val="21"/>
          <w:szCs w:val="21"/>
        </w:rPr>
      </w:pPr>
      <w:r w:rsidRPr="005F3ADA">
        <w:rPr>
          <w:rFonts w:ascii="Times New Roman" w:hAnsi="Times New Roman"/>
          <w:b/>
          <w:i/>
          <w:sz w:val="21"/>
          <w:szCs w:val="21"/>
        </w:rPr>
        <w:t xml:space="preserve">Proposal </w:t>
      </w:r>
      <w:r>
        <w:rPr>
          <w:rFonts w:ascii="Times New Roman" w:hAnsi="Times New Roman"/>
          <w:b/>
          <w:i/>
          <w:sz w:val="21"/>
          <w:szCs w:val="21"/>
        </w:rPr>
        <w:t>24</w:t>
      </w:r>
      <w:r w:rsidRPr="005F3ADA">
        <w:rPr>
          <w:rFonts w:ascii="Times New Roman" w:hAnsi="Times New Roman"/>
          <w:b/>
          <w:i/>
          <w:sz w:val="21"/>
          <w:szCs w:val="21"/>
        </w:rPr>
        <w:t>: Half duplex CA based SBFD operation is not supported in Rel-18 duplex enhancement.</w:t>
      </w:r>
    </w:p>
    <w:p w14:paraId="2747696A" w14:textId="69276E06" w:rsidR="00487513" w:rsidRDefault="00487513" w:rsidP="00F5161F">
      <w:pPr>
        <w:spacing w:beforeLines="50" w:before="120"/>
        <w:ind w:left="0" w:firstLine="0"/>
        <w:rPr>
          <w:rFonts w:ascii="Times New Roman" w:eastAsia="宋体" w:hAnsi="Times New Roman"/>
          <w:b/>
          <w:color w:val="000000"/>
          <w:sz w:val="21"/>
          <w:szCs w:val="22"/>
          <w:lang w:eastAsia="zh-CN"/>
        </w:rPr>
      </w:pPr>
    </w:p>
    <w:p w14:paraId="3D9FAB77" w14:textId="77777777" w:rsidR="006A64B3" w:rsidRPr="002701A2" w:rsidRDefault="006A64B3" w:rsidP="006A64B3">
      <w:pPr>
        <w:spacing w:beforeLines="50" w:before="120"/>
        <w:ind w:left="0" w:firstLine="0"/>
        <w:rPr>
          <w:rFonts w:ascii="Times New Roman" w:hAnsi="Times New Roman"/>
          <w:b/>
          <w:i/>
          <w:sz w:val="21"/>
          <w:szCs w:val="21"/>
        </w:rPr>
      </w:pPr>
      <w:r w:rsidRPr="002701A2">
        <w:rPr>
          <w:rFonts w:ascii="Times New Roman" w:hAnsi="Times New Roman"/>
          <w:b/>
          <w:i/>
          <w:sz w:val="21"/>
          <w:szCs w:val="21"/>
        </w:rPr>
        <w:t xml:space="preserve">Proposal </w:t>
      </w:r>
      <w:r>
        <w:rPr>
          <w:rFonts w:ascii="Times New Roman" w:hAnsi="Times New Roman"/>
          <w:b/>
          <w:i/>
          <w:sz w:val="21"/>
          <w:szCs w:val="21"/>
        </w:rPr>
        <w:t>25</w:t>
      </w:r>
      <w:r w:rsidRPr="002701A2">
        <w:rPr>
          <w:rFonts w:ascii="Times New Roman" w:hAnsi="Times New Roman"/>
          <w:b/>
          <w:i/>
          <w:sz w:val="21"/>
          <w:szCs w:val="21"/>
        </w:rPr>
        <w:t>: Guard period between DL region and UL subband is needed and at least the following mechanism can be considered.</w:t>
      </w:r>
    </w:p>
    <w:p w14:paraId="3181BA4A" w14:textId="77777777" w:rsidR="006A64B3" w:rsidRPr="002701A2" w:rsidRDefault="006A64B3" w:rsidP="006A64B3">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58D47C5A" w14:textId="77777777" w:rsidR="006A64B3" w:rsidRPr="002701A2" w:rsidRDefault="006A64B3" w:rsidP="006A64B3">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6AB36FDF" w14:textId="77777777" w:rsidR="006A64B3" w:rsidRPr="002701A2" w:rsidRDefault="006A64B3" w:rsidP="006A64B3">
      <w:pPr>
        <w:pStyle w:val="aff0"/>
        <w:numPr>
          <w:ilvl w:val="0"/>
          <w:numId w:val="4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OFMD symbol of UL subband is always adjacent UL symbol or flexible symbol.</w:t>
      </w:r>
    </w:p>
    <w:p w14:paraId="28B4DD6F" w14:textId="7A459FD2" w:rsidR="006A64B3" w:rsidRDefault="006A64B3" w:rsidP="00F5161F">
      <w:pPr>
        <w:spacing w:beforeLines="50" w:before="120"/>
        <w:ind w:left="0" w:firstLine="0"/>
        <w:rPr>
          <w:rFonts w:ascii="Times New Roman" w:eastAsia="宋体" w:hAnsi="Times New Roman"/>
          <w:b/>
          <w:color w:val="000000"/>
          <w:sz w:val="21"/>
          <w:szCs w:val="22"/>
          <w:lang w:eastAsia="zh-CN"/>
        </w:rPr>
      </w:pPr>
    </w:p>
    <w:p w14:paraId="70D302FE" w14:textId="1C3B0647" w:rsidR="0050733C" w:rsidRDefault="0050733C" w:rsidP="0050733C">
      <w:pPr>
        <w:spacing w:beforeLines="50" w:before="120"/>
        <w:ind w:left="0" w:firstLine="0"/>
        <w:rPr>
          <w:b/>
          <w:i/>
          <w:sz w:val="21"/>
          <w:szCs w:val="21"/>
        </w:rPr>
      </w:pPr>
      <w:r w:rsidRPr="002701A2">
        <w:rPr>
          <w:b/>
          <w:i/>
          <w:sz w:val="21"/>
          <w:szCs w:val="21"/>
        </w:rPr>
        <w:t xml:space="preserve">Proposal </w:t>
      </w:r>
      <w:r>
        <w:rPr>
          <w:b/>
          <w:i/>
          <w:sz w:val="21"/>
          <w:szCs w:val="21"/>
        </w:rPr>
        <w:t>26</w:t>
      </w:r>
      <w:r w:rsidRPr="002701A2">
        <w:rPr>
          <w:b/>
          <w:i/>
          <w:sz w:val="21"/>
          <w:szCs w:val="21"/>
        </w:rPr>
        <w:t xml:space="preserve">: </w:t>
      </w:r>
      <w:r w:rsidRPr="00C409C8">
        <w:rPr>
          <w:rFonts w:ascii="Times New Roman" w:hAnsi="Times New Roman"/>
          <w:b/>
          <w:i/>
          <w:sz w:val="21"/>
          <w:szCs w:val="21"/>
        </w:rPr>
        <w:t>S</w:t>
      </w:r>
      <w:r w:rsidRPr="005D6740">
        <w:rPr>
          <w:b/>
          <w:i/>
          <w:sz w:val="21"/>
          <w:szCs w:val="21"/>
        </w:rPr>
        <w:t>ubband based inter-subband UE-UE CLI measurement and report</w:t>
      </w:r>
      <w:r>
        <w:rPr>
          <w:b/>
          <w:i/>
          <w:sz w:val="21"/>
          <w:szCs w:val="21"/>
        </w:rPr>
        <w:t xml:space="preserve"> </w:t>
      </w:r>
      <w:r>
        <w:rPr>
          <w:rFonts w:ascii="Times New Roman" w:hAnsi="Times New Roman"/>
          <w:b/>
          <w:i/>
          <w:sz w:val="21"/>
          <w:szCs w:val="21"/>
        </w:rPr>
        <w:t>can</w:t>
      </w:r>
      <w:r w:rsidRPr="00C409C8">
        <w:rPr>
          <w:rFonts w:ascii="Times New Roman" w:hAnsi="Times New Roman"/>
          <w:b/>
          <w:i/>
          <w:sz w:val="21"/>
          <w:szCs w:val="21"/>
        </w:rPr>
        <w:t xml:space="preserve"> be discussed in </w:t>
      </w:r>
      <w:r>
        <w:rPr>
          <w:rFonts w:ascii="Times New Roman" w:hAnsi="Times New Roman"/>
          <w:b/>
          <w:i/>
          <w:sz w:val="21"/>
          <w:szCs w:val="21"/>
        </w:rPr>
        <w:t xml:space="preserve">AI </w:t>
      </w:r>
      <w:r w:rsidRPr="00C409C8">
        <w:rPr>
          <w:rFonts w:ascii="Times New Roman" w:hAnsi="Times New Roman"/>
          <w:b/>
          <w:i/>
          <w:sz w:val="21"/>
          <w:szCs w:val="21"/>
        </w:rPr>
        <w:t>9.3.2</w:t>
      </w:r>
      <w:r w:rsidRPr="00777A49">
        <w:rPr>
          <w:b/>
          <w:i/>
          <w:sz w:val="21"/>
          <w:szCs w:val="21"/>
        </w:rPr>
        <w:t>.</w:t>
      </w:r>
    </w:p>
    <w:p w14:paraId="18612DC6" w14:textId="0B9BBDF4" w:rsidR="0050733C" w:rsidRPr="00C409C8" w:rsidRDefault="0050733C" w:rsidP="0050733C">
      <w:pPr>
        <w:spacing w:beforeLines="50" w:before="120"/>
        <w:ind w:left="0" w:firstLine="0"/>
        <w:rPr>
          <w:b/>
          <w:i/>
          <w:sz w:val="21"/>
          <w:szCs w:val="21"/>
        </w:rPr>
      </w:pPr>
      <w:r w:rsidRPr="00C409C8">
        <w:rPr>
          <w:b/>
          <w:i/>
          <w:sz w:val="21"/>
          <w:szCs w:val="21"/>
        </w:rPr>
        <w:t xml:space="preserve"> </w:t>
      </w:r>
    </w:p>
    <w:p w14:paraId="38FAE123" w14:textId="22E806BB" w:rsidR="0050733C" w:rsidRPr="00C409C8" w:rsidRDefault="0050733C" w:rsidP="0050733C">
      <w:pPr>
        <w:spacing w:beforeLines="50" w:before="120"/>
        <w:ind w:left="0" w:firstLine="0"/>
        <w:rPr>
          <w:b/>
          <w:i/>
          <w:sz w:val="21"/>
          <w:szCs w:val="21"/>
        </w:rPr>
      </w:pPr>
      <w:r w:rsidRPr="002701A2">
        <w:rPr>
          <w:b/>
          <w:i/>
          <w:sz w:val="21"/>
          <w:szCs w:val="21"/>
        </w:rPr>
        <w:t xml:space="preserve">Proposal </w:t>
      </w:r>
      <w:r>
        <w:rPr>
          <w:b/>
          <w:i/>
          <w:sz w:val="21"/>
          <w:szCs w:val="21"/>
        </w:rPr>
        <w:t>27</w:t>
      </w:r>
      <w:r w:rsidRPr="002701A2">
        <w:rPr>
          <w:b/>
          <w:i/>
          <w:sz w:val="21"/>
          <w:szCs w:val="21"/>
        </w:rPr>
        <w:t xml:space="preserve">: </w:t>
      </w:r>
      <w:r w:rsidRPr="00777A49">
        <w:rPr>
          <w:rFonts w:hint="eastAsia"/>
          <w:b/>
          <w:i/>
          <w:sz w:val="21"/>
          <w:szCs w:val="21"/>
        </w:rPr>
        <w:t>S</w:t>
      </w:r>
      <w:r w:rsidRPr="005D6740">
        <w:rPr>
          <w:b/>
          <w:i/>
          <w:sz w:val="21"/>
          <w:szCs w:val="21"/>
        </w:rPr>
        <w:t xml:space="preserve">ubband based inter-subband UE-UE CLI measurement and </w:t>
      </w:r>
      <w:r w:rsidRPr="00C409C8">
        <w:rPr>
          <w:rFonts w:ascii="Times New Roman" w:hAnsi="Times New Roman"/>
          <w:b/>
          <w:i/>
          <w:sz w:val="21"/>
          <w:szCs w:val="21"/>
        </w:rPr>
        <w:t xml:space="preserve">information exchange </w:t>
      </w:r>
      <w:r>
        <w:rPr>
          <w:b/>
          <w:i/>
          <w:sz w:val="21"/>
          <w:szCs w:val="21"/>
        </w:rPr>
        <w:t>can</w:t>
      </w:r>
      <w:r w:rsidRPr="00777A49">
        <w:rPr>
          <w:rFonts w:hint="eastAsia"/>
          <w:b/>
          <w:i/>
          <w:sz w:val="21"/>
          <w:szCs w:val="21"/>
        </w:rPr>
        <w:t xml:space="preserve"> be</w:t>
      </w:r>
      <w:r w:rsidRPr="00777A49">
        <w:rPr>
          <w:b/>
          <w:i/>
          <w:sz w:val="21"/>
          <w:szCs w:val="21"/>
        </w:rPr>
        <w:t xml:space="preserve"> </w:t>
      </w:r>
      <w:r w:rsidRPr="00777A49">
        <w:rPr>
          <w:rFonts w:hint="eastAsia"/>
          <w:b/>
          <w:i/>
          <w:sz w:val="21"/>
          <w:szCs w:val="21"/>
        </w:rPr>
        <w:t>discussed</w:t>
      </w:r>
      <w:r w:rsidRPr="00777A49">
        <w:rPr>
          <w:b/>
          <w:i/>
          <w:sz w:val="21"/>
          <w:szCs w:val="21"/>
        </w:rPr>
        <w:t xml:space="preserve"> </w:t>
      </w:r>
      <w:r w:rsidRPr="00777A49">
        <w:rPr>
          <w:rFonts w:hint="eastAsia"/>
          <w:b/>
          <w:i/>
          <w:sz w:val="21"/>
          <w:szCs w:val="21"/>
        </w:rPr>
        <w:t>in</w:t>
      </w:r>
      <w:r>
        <w:rPr>
          <w:b/>
          <w:i/>
          <w:sz w:val="21"/>
          <w:szCs w:val="21"/>
        </w:rPr>
        <w:t xml:space="preserve"> AI</w:t>
      </w:r>
      <w:r w:rsidRPr="00777A49">
        <w:rPr>
          <w:rFonts w:hint="eastAsia"/>
          <w:b/>
          <w:i/>
          <w:sz w:val="21"/>
          <w:szCs w:val="21"/>
        </w:rPr>
        <w:t xml:space="preserve"> </w:t>
      </w:r>
      <w:r w:rsidRPr="00777A49">
        <w:rPr>
          <w:b/>
          <w:i/>
          <w:sz w:val="21"/>
          <w:szCs w:val="21"/>
        </w:rPr>
        <w:t xml:space="preserve">9.3.2. </w:t>
      </w:r>
    </w:p>
    <w:p w14:paraId="5C112264" w14:textId="77777777" w:rsidR="0050733C" w:rsidRDefault="0050733C" w:rsidP="00F5161F">
      <w:pPr>
        <w:spacing w:beforeLines="50" w:before="120"/>
        <w:ind w:left="0" w:firstLine="0"/>
        <w:rPr>
          <w:rFonts w:ascii="Times New Roman" w:eastAsia="宋体" w:hAnsi="Times New Roman"/>
          <w:b/>
          <w:color w:val="000000"/>
          <w:sz w:val="21"/>
          <w:szCs w:val="22"/>
          <w:lang w:eastAsia="zh-CN"/>
        </w:rPr>
      </w:pPr>
    </w:p>
    <w:p w14:paraId="183ABE39" w14:textId="6C32A7A6" w:rsidR="00A272E1" w:rsidRPr="002F2155" w:rsidRDefault="00A272E1" w:rsidP="00A272E1">
      <w:pPr>
        <w:spacing w:beforeLines="50" w:before="120"/>
        <w:rPr>
          <w:rFonts w:ascii="Times New Roman" w:hAnsi="Times New Roman"/>
          <w:b/>
          <w:i/>
          <w:sz w:val="21"/>
          <w:szCs w:val="21"/>
        </w:rPr>
      </w:pPr>
      <w:r w:rsidRPr="002F2155">
        <w:rPr>
          <w:rFonts w:ascii="Times New Roman" w:hAnsi="Times New Roman"/>
          <w:b/>
          <w:i/>
          <w:sz w:val="21"/>
          <w:szCs w:val="21"/>
        </w:rPr>
        <w:t>Proposal 2</w:t>
      </w:r>
      <w:r w:rsidR="0050733C">
        <w:rPr>
          <w:rFonts w:ascii="Times New Roman" w:hAnsi="Times New Roman"/>
          <w:b/>
          <w:i/>
          <w:sz w:val="21"/>
          <w:szCs w:val="21"/>
        </w:rPr>
        <w:t>8</w:t>
      </w:r>
      <w:r w:rsidRPr="002F2155">
        <w:rPr>
          <w:rFonts w:ascii="Times New Roman" w:hAnsi="Times New Roman"/>
          <w:b/>
          <w:i/>
          <w:sz w:val="21"/>
          <w:szCs w:val="21"/>
        </w:rPr>
        <w:t>: For subband non-overlapping full duplex, it cannot be applied to UL symbols.</w:t>
      </w:r>
    </w:p>
    <w:p w14:paraId="31A168B5" w14:textId="41F2855B" w:rsidR="00A272E1" w:rsidRDefault="00A272E1" w:rsidP="00F5161F">
      <w:pPr>
        <w:spacing w:beforeLines="50" w:before="120"/>
        <w:ind w:left="0" w:firstLine="0"/>
        <w:rPr>
          <w:rFonts w:ascii="Times New Roman" w:eastAsia="宋体" w:hAnsi="Times New Roman"/>
          <w:b/>
          <w:color w:val="000000"/>
          <w:sz w:val="21"/>
          <w:szCs w:val="22"/>
          <w:lang w:eastAsia="zh-CN"/>
        </w:rPr>
      </w:pPr>
    </w:p>
    <w:p w14:paraId="71365DB3" w14:textId="08B171DF" w:rsidR="006F20EA" w:rsidRPr="002F2155" w:rsidRDefault="006F20EA" w:rsidP="006F20EA">
      <w:pPr>
        <w:spacing w:beforeLines="50" w:before="120"/>
        <w:rPr>
          <w:rFonts w:ascii="Times New Roman" w:hAnsi="Times New Roman"/>
          <w:b/>
          <w:i/>
          <w:sz w:val="21"/>
          <w:szCs w:val="21"/>
        </w:rPr>
      </w:pPr>
      <w:r w:rsidRPr="002F2155">
        <w:rPr>
          <w:rFonts w:ascii="Times New Roman" w:hAnsi="Times New Roman"/>
          <w:b/>
          <w:i/>
          <w:sz w:val="21"/>
          <w:szCs w:val="21"/>
        </w:rPr>
        <w:t>Proposal 2</w:t>
      </w:r>
      <w:r w:rsidR="0050733C">
        <w:rPr>
          <w:rFonts w:ascii="Times New Roman" w:hAnsi="Times New Roman"/>
          <w:b/>
          <w:i/>
          <w:sz w:val="21"/>
          <w:szCs w:val="21"/>
        </w:rPr>
        <w:t>9</w:t>
      </w:r>
      <w:r w:rsidRPr="002F2155">
        <w:rPr>
          <w:rFonts w:ascii="Times New Roman" w:hAnsi="Times New Roman"/>
          <w:b/>
          <w:i/>
          <w:sz w:val="21"/>
          <w:szCs w:val="21"/>
        </w:rPr>
        <w:t>: Clarify whether to allow a SBFD UE to transmit preamble withi</w:t>
      </w:r>
      <w:bookmarkStart w:id="38" w:name="_GoBack"/>
      <w:bookmarkEnd w:id="38"/>
      <w:r w:rsidRPr="002F2155">
        <w:rPr>
          <w:rFonts w:ascii="Times New Roman" w:hAnsi="Times New Roman"/>
          <w:b/>
          <w:i/>
          <w:sz w:val="21"/>
          <w:szCs w:val="21"/>
        </w:rPr>
        <w:t>n the UL subband in a SBFD slot.</w:t>
      </w:r>
    </w:p>
    <w:p w14:paraId="0FF2D086" w14:textId="77777777" w:rsidR="006F20EA" w:rsidRPr="007F03A6" w:rsidRDefault="006F20EA" w:rsidP="00F5161F">
      <w:pPr>
        <w:spacing w:beforeLines="50" w:before="120"/>
        <w:ind w:left="0" w:firstLine="0"/>
        <w:rPr>
          <w:rFonts w:ascii="Times New Roman" w:eastAsia="宋体" w:hAnsi="Times New Roman"/>
          <w:b/>
          <w:color w:val="000000"/>
          <w:sz w:val="21"/>
          <w:szCs w:val="22"/>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4A530CD2" w14:textId="07564DA4" w:rsidR="00B9608F" w:rsidRPr="00DA43AB"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26918787"/>
      <w:bookmarkStart w:id="40" w:name="_Ref101516929"/>
      <w:bookmarkStart w:id="41"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AN1#111 meeting chairman notes</w:t>
      </w:r>
      <w:bookmarkEnd w:id="39"/>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42"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42"/>
    </w:p>
    <w:p w14:paraId="18F3C58C" w14:textId="2B3AE029"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3"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 xml:space="preserve"> Reply LS on interference modelling for duplex evolution, RAN WG4</w:t>
      </w:r>
      <w:bookmarkEnd w:id="43"/>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4" w:name="_Ref127332405"/>
      <w:r>
        <w:rPr>
          <w:rFonts w:ascii="Times New Roman" w:eastAsiaTheme="minorEastAsia" w:hAnsi="Times New Roman"/>
          <w:sz w:val="21"/>
          <w:szCs w:val="21"/>
          <w:lang w:eastAsia="zh-CN"/>
        </w:rPr>
        <w:t>TS38.214</w:t>
      </w:r>
      <w:bookmarkEnd w:id="44"/>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714849B7" w:rsidR="00E0226A" w:rsidRPr="00DA43AB"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5" w:name="_Ref127301725"/>
      <w:r w:rsidRPr="00E0226A">
        <w:rPr>
          <w:rFonts w:ascii="Times New Roman" w:eastAsiaTheme="minorEastAsia" w:hAnsi="Times New Roman"/>
          <w:sz w:val="21"/>
          <w:szCs w:val="21"/>
          <w:lang w:eastAsia="zh-CN"/>
        </w:rPr>
        <w:t>R4-1804119, On NR NTA offset, Intel Corporation</w:t>
      </w:r>
      <w:bookmarkEnd w:id="45"/>
    </w:p>
    <w:bookmarkEnd w:id="40"/>
    <w:bookmarkEnd w:id="41"/>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C3C93E3" w16cid:durableId="26E16EDC"/>
  <w16cid:commentId w16cid:paraId="1021EB33" w16cid:durableId="26E1764F"/>
  <w16cid:commentId w16cid:paraId="6D5F40FB" w16cid:durableId="26E1476C"/>
</w16cid:commentsIds>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F70782" w14:textId="77777777" w:rsidR="0083559A" w:rsidRDefault="0083559A">
      <w:r>
        <w:separator/>
      </w:r>
    </w:p>
  </w:endnote>
  <w:endnote w:type="continuationSeparator" w:id="0">
    <w:p w14:paraId="4ACEDFEF" w14:textId="77777777" w:rsidR="0083559A" w:rsidRDefault="00835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66C1EC" w14:textId="77777777" w:rsidR="0083559A" w:rsidRDefault="0083559A">
      <w:r>
        <w:separator/>
      </w:r>
    </w:p>
  </w:footnote>
  <w:footnote w:type="continuationSeparator" w:id="0">
    <w:p w14:paraId="675C9625" w14:textId="77777777" w:rsidR="0083559A" w:rsidRDefault="008355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A056C38"/>
    <w:multiLevelType w:val="hybridMultilevel"/>
    <w:tmpl w:val="FB5E04B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7D0D4F"/>
    <w:multiLevelType w:val="hybridMultilevel"/>
    <w:tmpl w:val="7736D69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620DAF"/>
    <w:multiLevelType w:val="hybridMultilevel"/>
    <w:tmpl w:val="46FEF28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E243D4D"/>
    <w:multiLevelType w:val="hybridMultilevel"/>
    <w:tmpl w:val="F7FC119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293F45"/>
    <w:multiLevelType w:val="hybridMultilevel"/>
    <w:tmpl w:val="E22E7AC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1" w15:restartNumberingAfterBreak="0">
    <w:nsid w:val="447F7A53"/>
    <w:multiLevelType w:val="hybridMultilevel"/>
    <w:tmpl w:val="6022541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3"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E612BED"/>
    <w:multiLevelType w:val="hybridMultilevel"/>
    <w:tmpl w:val="D8BE95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FB761E7"/>
    <w:multiLevelType w:val="multilevel"/>
    <w:tmpl w:val="CB36754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i w:val="0"/>
      </w:r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B307CB0"/>
    <w:multiLevelType w:val="hybridMultilevel"/>
    <w:tmpl w:val="F5C66BE8"/>
    <w:lvl w:ilvl="0" w:tplc="F458852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B7A1A08"/>
    <w:multiLevelType w:val="hybridMultilevel"/>
    <w:tmpl w:val="958202F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FDE7594"/>
    <w:multiLevelType w:val="hybridMultilevel"/>
    <w:tmpl w:val="268C156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26"/>
  </w:num>
  <w:num w:numId="3">
    <w:abstractNumId w:val="44"/>
  </w:num>
  <w:num w:numId="4">
    <w:abstractNumId w:val="41"/>
  </w:num>
  <w:num w:numId="5">
    <w:abstractNumId w:val="9"/>
  </w:num>
  <w:num w:numId="6">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0"/>
  </w:num>
  <w:num w:numId="8">
    <w:abstractNumId w:val="20"/>
  </w:num>
  <w:num w:numId="9">
    <w:abstractNumId w:val="12"/>
  </w:num>
  <w:num w:numId="10">
    <w:abstractNumId w:val="22"/>
  </w:num>
  <w:num w:numId="11">
    <w:abstractNumId w:val="13"/>
  </w:num>
  <w:num w:numId="12">
    <w:abstractNumId w:val="1"/>
  </w:num>
  <w:num w:numId="13">
    <w:abstractNumId w:val="17"/>
  </w:num>
  <w:num w:numId="14">
    <w:abstractNumId w:val="36"/>
  </w:num>
  <w:num w:numId="15">
    <w:abstractNumId w:val="30"/>
  </w:num>
  <w:num w:numId="16">
    <w:abstractNumId w:val="18"/>
  </w:num>
  <w:num w:numId="17">
    <w:abstractNumId w:val="14"/>
  </w:num>
  <w:num w:numId="18">
    <w:abstractNumId w:val="33"/>
  </w:num>
  <w:num w:numId="19">
    <w:abstractNumId w:val="34"/>
  </w:num>
  <w:num w:numId="20">
    <w:abstractNumId w:val="15"/>
  </w:num>
  <w:num w:numId="21">
    <w:abstractNumId w:val="4"/>
  </w:num>
  <w:num w:numId="22">
    <w:abstractNumId w:val="38"/>
  </w:num>
  <w:num w:numId="23">
    <w:abstractNumId w:val="27"/>
  </w:num>
  <w:num w:numId="24">
    <w:abstractNumId w:val="28"/>
  </w:num>
  <w:num w:numId="25">
    <w:abstractNumId w:val="23"/>
  </w:num>
  <w:num w:numId="26">
    <w:abstractNumId w:val="8"/>
  </w:num>
  <w:num w:numId="27">
    <w:abstractNumId w:val="20"/>
  </w:num>
  <w:num w:numId="28">
    <w:abstractNumId w:val="25"/>
  </w:num>
  <w:num w:numId="29">
    <w:abstractNumId w:val="20"/>
  </w:num>
  <w:num w:numId="30">
    <w:abstractNumId w:val="31"/>
  </w:num>
  <w:num w:numId="31">
    <w:abstractNumId w:val="35"/>
  </w:num>
  <w:num w:numId="32">
    <w:abstractNumId w:val="10"/>
  </w:num>
  <w:num w:numId="33">
    <w:abstractNumId w:val="21"/>
  </w:num>
  <w:num w:numId="34">
    <w:abstractNumId w:val="19"/>
  </w:num>
  <w:num w:numId="35">
    <w:abstractNumId w:val="39"/>
  </w:num>
  <w:num w:numId="36">
    <w:abstractNumId w:val="42"/>
  </w:num>
  <w:num w:numId="37">
    <w:abstractNumId w:val="3"/>
  </w:num>
  <w:num w:numId="38">
    <w:abstractNumId w:val="6"/>
  </w:num>
  <w:num w:numId="39">
    <w:abstractNumId w:val="11"/>
  </w:num>
  <w:num w:numId="40">
    <w:abstractNumId w:val="29"/>
  </w:num>
  <w:num w:numId="41">
    <w:abstractNumId w:val="32"/>
  </w:num>
  <w:num w:numId="42">
    <w:abstractNumId w:val="24"/>
  </w:num>
  <w:num w:numId="43">
    <w:abstractNumId w:val="43"/>
  </w:num>
  <w:num w:numId="44">
    <w:abstractNumId w:val="37"/>
  </w:num>
  <w:num w:numId="45">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3686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C2D"/>
    <w:rsid w:val="00012FCF"/>
    <w:rsid w:val="000130B7"/>
    <w:rsid w:val="00013355"/>
    <w:rsid w:val="000134FE"/>
    <w:rsid w:val="000135CB"/>
    <w:rsid w:val="000135DA"/>
    <w:rsid w:val="000136D7"/>
    <w:rsid w:val="00013BB3"/>
    <w:rsid w:val="000143B4"/>
    <w:rsid w:val="000149E3"/>
    <w:rsid w:val="00014BC4"/>
    <w:rsid w:val="00014D17"/>
    <w:rsid w:val="00014DB4"/>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A1E"/>
    <w:rsid w:val="00020B2C"/>
    <w:rsid w:val="000212F2"/>
    <w:rsid w:val="00021350"/>
    <w:rsid w:val="00021677"/>
    <w:rsid w:val="000216B7"/>
    <w:rsid w:val="0002178F"/>
    <w:rsid w:val="000218B3"/>
    <w:rsid w:val="00021920"/>
    <w:rsid w:val="00021A52"/>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AFA"/>
    <w:rsid w:val="00024E65"/>
    <w:rsid w:val="00024F12"/>
    <w:rsid w:val="000255FF"/>
    <w:rsid w:val="00025843"/>
    <w:rsid w:val="00025A45"/>
    <w:rsid w:val="00025BB5"/>
    <w:rsid w:val="00025BD6"/>
    <w:rsid w:val="00025E6B"/>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9A"/>
    <w:rsid w:val="00037C5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B6B"/>
    <w:rsid w:val="00056B77"/>
    <w:rsid w:val="00056DF3"/>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950"/>
    <w:rsid w:val="0006298A"/>
    <w:rsid w:val="00062DCB"/>
    <w:rsid w:val="00062E51"/>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6AD"/>
    <w:rsid w:val="00072970"/>
    <w:rsid w:val="00072D23"/>
    <w:rsid w:val="00072D43"/>
    <w:rsid w:val="00072EF1"/>
    <w:rsid w:val="000731F9"/>
    <w:rsid w:val="0007320C"/>
    <w:rsid w:val="0007394F"/>
    <w:rsid w:val="000739EA"/>
    <w:rsid w:val="00073F4B"/>
    <w:rsid w:val="000744F8"/>
    <w:rsid w:val="0007455F"/>
    <w:rsid w:val="00074A2B"/>
    <w:rsid w:val="0007534F"/>
    <w:rsid w:val="00075457"/>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E9"/>
    <w:rsid w:val="0009552E"/>
    <w:rsid w:val="000959B6"/>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B0E"/>
    <w:rsid w:val="000B4B1F"/>
    <w:rsid w:val="000B4B9E"/>
    <w:rsid w:val="000B4BF7"/>
    <w:rsid w:val="000B4C4B"/>
    <w:rsid w:val="000B4C5F"/>
    <w:rsid w:val="000B4E76"/>
    <w:rsid w:val="000B51E5"/>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D0"/>
    <w:rsid w:val="00105F08"/>
    <w:rsid w:val="001066AF"/>
    <w:rsid w:val="0010670D"/>
    <w:rsid w:val="00106904"/>
    <w:rsid w:val="00106ACF"/>
    <w:rsid w:val="00106EA8"/>
    <w:rsid w:val="00106FB3"/>
    <w:rsid w:val="00107039"/>
    <w:rsid w:val="00107208"/>
    <w:rsid w:val="0010751A"/>
    <w:rsid w:val="001075F9"/>
    <w:rsid w:val="00107882"/>
    <w:rsid w:val="0010799E"/>
    <w:rsid w:val="0011012A"/>
    <w:rsid w:val="001105AE"/>
    <w:rsid w:val="001109CE"/>
    <w:rsid w:val="00110AFA"/>
    <w:rsid w:val="00110CF2"/>
    <w:rsid w:val="00110EAB"/>
    <w:rsid w:val="0011110F"/>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8E5"/>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BC9"/>
    <w:rsid w:val="00130C17"/>
    <w:rsid w:val="00130C25"/>
    <w:rsid w:val="0013183C"/>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92E"/>
    <w:rsid w:val="00135F7A"/>
    <w:rsid w:val="00135FF1"/>
    <w:rsid w:val="00136061"/>
    <w:rsid w:val="00136373"/>
    <w:rsid w:val="0013651F"/>
    <w:rsid w:val="00136D45"/>
    <w:rsid w:val="00136DFA"/>
    <w:rsid w:val="001372C4"/>
    <w:rsid w:val="001373AB"/>
    <w:rsid w:val="00137525"/>
    <w:rsid w:val="0013764D"/>
    <w:rsid w:val="00137661"/>
    <w:rsid w:val="00137FC3"/>
    <w:rsid w:val="001408DD"/>
    <w:rsid w:val="00140A88"/>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D8F"/>
    <w:rsid w:val="00153E72"/>
    <w:rsid w:val="00153EC2"/>
    <w:rsid w:val="00153FD8"/>
    <w:rsid w:val="0015411F"/>
    <w:rsid w:val="001541FE"/>
    <w:rsid w:val="00154462"/>
    <w:rsid w:val="001544B2"/>
    <w:rsid w:val="00154605"/>
    <w:rsid w:val="00154647"/>
    <w:rsid w:val="001549BD"/>
    <w:rsid w:val="00154F0E"/>
    <w:rsid w:val="00154F60"/>
    <w:rsid w:val="00154F67"/>
    <w:rsid w:val="00155126"/>
    <w:rsid w:val="00155333"/>
    <w:rsid w:val="0015548A"/>
    <w:rsid w:val="00155811"/>
    <w:rsid w:val="001558DE"/>
    <w:rsid w:val="0015605E"/>
    <w:rsid w:val="001563E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341"/>
    <w:rsid w:val="001778FA"/>
    <w:rsid w:val="0017797A"/>
    <w:rsid w:val="001779E8"/>
    <w:rsid w:val="00177AF0"/>
    <w:rsid w:val="001801E9"/>
    <w:rsid w:val="0018028C"/>
    <w:rsid w:val="00180680"/>
    <w:rsid w:val="00180D5C"/>
    <w:rsid w:val="0018163F"/>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D57"/>
    <w:rsid w:val="001864F6"/>
    <w:rsid w:val="00187C27"/>
    <w:rsid w:val="00187E87"/>
    <w:rsid w:val="00190397"/>
    <w:rsid w:val="00190438"/>
    <w:rsid w:val="001905BF"/>
    <w:rsid w:val="001908AF"/>
    <w:rsid w:val="00190A98"/>
    <w:rsid w:val="00190BFB"/>
    <w:rsid w:val="00190C3D"/>
    <w:rsid w:val="00190E63"/>
    <w:rsid w:val="0019107D"/>
    <w:rsid w:val="0019121C"/>
    <w:rsid w:val="0019189D"/>
    <w:rsid w:val="00191A78"/>
    <w:rsid w:val="00191BE7"/>
    <w:rsid w:val="00191E05"/>
    <w:rsid w:val="00191E6B"/>
    <w:rsid w:val="00191F14"/>
    <w:rsid w:val="00191FB2"/>
    <w:rsid w:val="001923D9"/>
    <w:rsid w:val="00192ADD"/>
    <w:rsid w:val="00192B52"/>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2197"/>
    <w:rsid w:val="001C25C5"/>
    <w:rsid w:val="001C2977"/>
    <w:rsid w:val="001C2BB9"/>
    <w:rsid w:val="001C2C13"/>
    <w:rsid w:val="001C31F9"/>
    <w:rsid w:val="001C32AC"/>
    <w:rsid w:val="001C32FE"/>
    <w:rsid w:val="001C35D1"/>
    <w:rsid w:val="001C36F5"/>
    <w:rsid w:val="001C38A1"/>
    <w:rsid w:val="001C38EE"/>
    <w:rsid w:val="001C3D02"/>
    <w:rsid w:val="001C3F73"/>
    <w:rsid w:val="001C40AE"/>
    <w:rsid w:val="001C458C"/>
    <w:rsid w:val="001C4A65"/>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83D"/>
    <w:rsid w:val="00201840"/>
    <w:rsid w:val="002019AB"/>
    <w:rsid w:val="00201BBA"/>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E77"/>
    <w:rsid w:val="00244FFE"/>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AE8"/>
    <w:rsid w:val="002750EC"/>
    <w:rsid w:val="00275146"/>
    <w:rsid w:val="002751FB"/>
    <w:rsid w:val="00275517"/>
    <w:rsid w:val="00275711"/>
    <w:rsid w:val="002757FA"/>
    <w:rsid w:val="00276344"/>
    <w:rsid w:val="002763C5"/>
    <w:rsid w:val="00276592"/>
    <w:rsid w:val="00276896"/>
    <w:rsid w:val="00276E53"/>
    <w:rsid w:val="0027705A"/>
    <w:rsid w:val="00277C4B"/>
    <w:rsid w:val="00280156"/>
    <w:rsid w:val="00280215"/>
    <w:rsid w:val="00280367"/>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D8A"/>
    <w:rsid w:val="00293F8A"/>
    <w:rsid w:val="0029443D"/>
    <w:rsid w:val="0029461E"/>
    <w:rsid w:val="002946A6"/>
    <w:rsid w:val="00294892"/>
    <w:rsid w:val="00294977"/>
    <w:rsid w:val="00294A84"/>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A006D"/>
    <w:rsid w:val="002A0590"/>
    <w:rsid w:val="002A08C5"/>
    <w:rsid w:val="002A08C6"/>
    <w:rsid w:val="002A0C48"/>
    <w:rsid w:val="002A0C7E"/>
    <w:rsid w:val="002A1481"/>
    <w:rsid w:val="002A15A0"/>
    <w:rsid w:val="002A17F3"/>
    <w:rsid w:val="002A1A30"/>
    <w:rsid w:val="002A2570"/>
    <w:rsid w:val="002A25A3"/>
    <w:rsid w:val="002A2694"/>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125"/>
    <w:rsid w:val="002B3578"/>
    <w:rsid w:val="002B36CA"/>
    <w:rsid w:val="002B393E"/>
    <w:rsid w:val="002B39FA"/>
    <w:rsid w:val="002B3C89"/>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421"/>
    <w:rsid w:val="002E3852"/>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C41"/>
    <w:rsid w:val="00305CF3"/>
    <w:rsid w:val="003060DF"/>
    <w:rsid w:val="00306111"/>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44B"/>
    <w:rsid w:val="00314CC0"/>
    <w:rsid w:val="00315811"/>
    <w:rsid w:val="00315CF5"/>
    <w:rsid w:val="00315D1C"/>
    <w:rsid w:val="00315E12"/>
    <w:rsid w:val="00315FF1"/>
    <w:rsid w:val="00316012"/>
    <w:rsid w:val="003163CB"/>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5339"/>
    <w:rsid w:val="0032561C"/>
    <w:rsid w:val="00325A66"/>
    <w:rsid w:val="00325BD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DE9"/>
    <w:rsid w:val="003A015D"/>
    <w:rsid w:val="003A028C"/>
    <w:rsid w:val="003A02F7"/>
    <w:rsid w:val="003A0936"/>
    <w:rsid w:val="003A0A18"/>
    <w:rsid w:val="003A0CF1"/>
    <w:rsid w:val="003A100D"/>
    <w:rsid w:val="003A142A"/>
    <w:rsid w:val="003A1442"/>
    <w:rsid w:val="003A17FA"/>
    <w:rsid w:val="003A1AE9"/>
    <w:rsid w:val="003A1B6F"/>
    <w:rsid w:val="003A1EC2"/>
    <w:rsid w:val="003A219A"/>
    <w:rsid w:val="003A27BC"/>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656"/>
    <w:rsid w:val="003B4795"/>
    <w:rsid w:val="003B4DC1"/>
    <w:rsid w:val="003B4F5B"/>
    <w:rsid w:val="003B4FCC"/>
    <w:rsid w:val="003B516F"/>
    <w:rsid w:val="003B576B"/>
    <w:rsid w:val="003B576C"/>
    <w:rsid w:val="003B5A99"/>
    <w:rsid w:val="003B5D04"/>
    <w:rsid w:val="003B5F4D"/>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FD"/>
    <w:rsid w:val="003E3E62"/>
    <w:rsid w:val="003E3F5F"/>
    <w:rsid w:val="003E44D7"/>
    <w:rsid w:val="003E4610"/>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BF1"/>
    <w:rsid w:val="004506DA"/>
    <w:rsid w:val="004509B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468"/>
    <w:rsid w:val="004555F8"/>
    <w:rsid w:val="0045570C"/>
    <w:rsid w:val="00455785"/>
    <w:rsid w:val="00455C20"/>
    <w:rsid w:val="00456103"/>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5434"/>
    <w:rsid w:val="0046547F"/>
    <w:rsid w:val="004658AA"/>
    <w:rsid w:val="004659CF"/>
    <w:rsid w:val="00466262"/>
    <w:rsid w:val="004663BE"/>
    <w:rsid w:val="004667B6"/>
    <w:rsid w:val="00466C20"/>
    <w:rsid w:val="00466D3D"/>
    <w:rsid w:val="00466F3D"/>
    <w:rsid w:val="00467275"/>
    <w:rsid w:val="00467616"/>
    <w:rsid w:val="00467629"/>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EE3"/>
    <w:rsid w:val="004A2070"/>
    <w:rsid w:val="004A23CD"/>
    <w:rsid w:val="004A2CC0"/>
    <w:rsid w:val="004A2FF0"/>
    <w:rsid w:val="004A33F5"/>
    <w:rsid w:val="004A344F"/>
    <w:rsid w:val="004A34D7"/>
    <w:rsid w:val="004A40C0"/>
    <w:rsid w:val="004A41CA"/>
    <w:rsid w:val="004A4524"/>
    <w:rsid w:val="004A46E5"/>
    <w:rsid w:val="004A4BEE"/>
    <w:rsid w:val="004A4CFF"/>
    <w:rsid w:val="004A4DC9"/>
    <w:rsid w:val="004A5093"/>
    <w:rsid w:val="004A5308"/>
    <w:rsid w:val="004A5492"/>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607A"/>
    <w:rsid w:val="004D60A7"/>
    <w:rsid w:val="004D61DF"/>
    <w:rsid w:val="004D6371"/>
    <w:rsid w:val="004D663D"/>
    <w:rsid w:val="004D6769"/>
    <w:rsid w:val="004D68A3"/>
    <w:rsid w:val="004D6936"/>
    <w:rsid w:val="004D6EC2"/>
    <w:rsid w:val="004D722B"/>
    <w:rsid w:val="004D7409"/>
    <w:rsid w:val="004D7614"/>
    <w:rsid w:val="004D780D"/>
    <w:rsid w:val="004D7A0B"/>
    <w:rsid w:val="004D7B4A"/>
    <w:rsid w:val="004E054B"/>
    <w:rsid w:val="004E0764"/>
    <w:rsid w:val="004E0A76"/>
    <w:rsid w:val="004E0B76"/>
    <w:rsid w:val="004E0DA5"/>
    <w:rsid w:val="004E0E20"/>
    <w:rsid w:val="004E1136"/>
    <w:rsid w:val="004E1245"/>
    <w:rsid w:val="004E13C1"/>
    <w:rsid w:val="004E25C1"/>
    <w:rsid w:val="004E262B"/>
    <w:rsid w:val="004E2EE6"/>
    <w:rsid w:val="004E2FCD"/>
    <w:rsid w:val="004E3115"/>
    <w:rsid w:val="004E3772"/>
    <w:rsid w:val="004E3A38"/>
    <w:rsid w:val="004E3B23"/>
    <w:rsid w:val="004E3C1E"/>
    <w:rsid w:val="004E3CB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93"/>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7FC"/>
    <w:rsid w:val="00573898"/>
    <w:rsid w:val="00573AF3"/>
    <w:rsid w:val="005741A5"/>
    <w:rsid w:val="005741B3"/>
    <w:rsid w:val="005741B5"/>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B12"/>
    <w:rsid w:val="0058336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DE3"/>
    <w:rsid w:val="005C7E99"/>
    <w:rsid w:val="005C7FBF"/>
    <w:rsid w:val="005C7FC5"/>
    <w:rsid w:val="005D008E"/>
    <w:rsid w:val="005D0318"/>
    <w:rsid w:val="005D05DD"/>
    <w:rsid w:val="005D0695"/>
    <w:rsid w:val="005D0903"/>
    <w:rsid w:val="005D0A5B"/>
    <w:rsid w:val="005D0F01"/>
    <w:rsid w:val="005D1336"/>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950"/>
    <w:rsid w:val="005E0A9E"/>
    <w:rsid w:val="005E0B7B"/>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E2"/>
    <w:rsid w:val="005F5503"/>
    <w:rsid w:val="005F5666"/>
    <w:rsid w:val="005F5761"/>
    <w:rsid w:val="005F5B6D"/>
    <w:rsid w:val="005F64AB"/>
    <w:rsid w:val="005F66BB"/>
    <w:rsid w:val="005F6BB9"/>
    <w:rsid w:val="005F6C3E"/>
    <w:rsid w:val="005F6C4C"/>
    <w:rsid w:val="005F6CC3"/>
    <w:rsid w:val="005F6EFF"/>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FC2"/>
    <w:rsid w:val="006051C9"/>
    <w:rsid w:val="006055D4"/>
    <w:rsid w:val="0060578B"/>
    <w:rsid w:val="00605C37"/>
    <w:rsid w:val="00605E45"/>
    <w:rsid w:val="00605EAB"/>
    <w:rsid w:val="00605FD1"/>
    <w:rsid w:val="00606425"/>
    <w:rsid w:val="00606426"/>
    <w:rsid w:val="00606718"/>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3008E"/>
    <w:rsid w:val="0063009C"/>
    <w:rsid w:val="006301D9"/>
    <w:rsid w:val="006303AB"/>
    <w:rsid w:val="00630759"/>
    <w:rsid w:val="00630914"/>
    <w:rsid w:val="00630AB3"/>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139"/>
    <w:rsid w:val="00654538"/>
    <w:rsid w:val="00654600"/>
    <w:rsid w:val="006546F5"/>
    <w:rsid w:val="0065488E"/>
    <w:rsid w:val="0065493F"/>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4CB"/>
    <w:rsid w:val="00677C6D"/>
    <w:rsid w:val="00677D0B"/>
    <w:rsid w:val="00677DA5"/>
    <w:rsid w:val="00680247"/>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AD"/>
    <w:rsid w:val="006A6B41"/>
    <w:rsid w:val="006A6CA7"/>
    <w:rsid w:val="006A6EB8"/>
    <w:rsid w:val="006A6FFE"/>
    <w:rsid w:val="006A709C"/>
    <w:rsid w:val="006A780B"/>
    <w:rsid w:val="006A7BD4"/>
    <w:rsid w:val="006A7D00"/>
    <w:rsid w:val="006B00BD"/>
    <w:rsid w:val="006B0160"/>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1230"/>
    <w:rsid w:val="006E1BAB"/>
    <w:rsid w:val="006E2030"/>
    <w:rsid w:val="006E206D"/>
    <w:rsid w:val="006E20F4"/>
    <w:rsid w:val="006E2258"/>
    <w:rsid w:val="006E2CF3"/>
    <w:rsid w:val="006E2D15"/>
    <w:rsid w:val="006E2E1F"/>
    <w:rsid w:val="006E30F8"/>
    <w:rsid w:val="006E31FA"/>
    <w:rsid w:val="006E3489"/>
    <w:rsid w:val="006E36C0"/>
    <w:rsid w:val="006E3837"/>
    <w:rsid w:val="006E3C73"/>
    <w:rsid w:val="006E3EAB"/>
    <w:rsid w:val="006E3FFF"/>
    <w:rsid w:val="006E40C2"/>
    <w:rsid w:val="006E44CF"/>
    <w:rsid w:val="006E52D0"/>
    <w:rsid w:val="006E5459"/>
    <w:rsid w:val="006E5530"/>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F99"/>
    <w:rsid w:val="00706097"/>
    <w:rsid w:val="00706AC7"/>
    <w:rsid w:val="00706ADF"/>
    <w:rsid w:val="00706AE6"/>
    <w:rsid w:val="00706BBD"/>
    <w:rsid w:val="00706C56"/>
    <w:rsid w:val="00706D71"/>
    <w:rsid w:val="00707258"/>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C90"/>
    <w:rsid w:val="00756F02"/>
    <w:rsid w:val="00757126"/>
    <w:rsid w:val="0075713C"/>
    <w:rsid w:val="0075730B"/>
    <w:rsid w:val="00757684"/>
    <w:rsid w:val="00757ECF"/>
    <w:rsid w:val="00757FF9"/>
    <w:rsid w:val="00760084"/>
    <w:rsid w:val="0076018A"/>
    <w:rsid w:val="007603DC"/>
    <w:rsid w:val="007607A2"/>
    <w:rsid w:val="00761925"/>
    <w:rsid w:val="00761C1D"/>
    <w:rsid w:val="00761FFE"/>
    <w:rsid w:val="00762627"/>
    <w:rsid w:val="0076291D"/>
    <w:rsid w:val="00763217"/>
    <w:rsid w:val="00763302"/>
    <w:rsid w:val="0076335D"/>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1DE3"/>
    <w:rsid w:val="007822B7"/>
    <w:rsid w:val="0078266E"/>
    <w:rsid w:val="00782707"/>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237"/>
    <w:rsid w:val="0079035E"/>
    <w:rsid w:val="00790454"/>
    <w:rsid w:val="0079072A"/>
    <w:rsid w:val="00790CF7"/>
    <w:rsid w:val="00790DBA"/>
    <w:rsid w:val="00790FEE"/>
    <w:rsid w:val="00791357"/>
    <w:rsid w:val="0079152E"/>
    <w:rsid w:val="00791892"/>
    <w:rsid w:val="00791BF6"/>
    <w:rsid w:val="00791FDE"/>
    <w:rsid w:val="0079206F"/>
    <w:rsid w:val="007920EA"/>
    <w:rsid w:val="00792293"/>
    <w:rsid w:val="007922B9"/>
    <w:rsid w:val="007923AC"/>
    <w:rsid w:val="007923CF"/>
    <w:rsid w:val="007924A1"/>
    <w:rsid w:val="00792BF8"/>
    <w:rsid w:val="00792C41"/>
    <w:rsid w:val="00792EFD"/>
    <w:rsid w:val="00792F10"/>
    <w:rsid w:val="0079353A"/>
    <w:rsid w:val="00793736"/>
    <w:rsid w:val="007940CE"/>
    <w:rsid w:val="0079423C"/>
    <w:rsid w:val="007946BA"/>
    <w:rsid w:val="007947B2"/>
    <w:rsid w:val="00794CB0"/>
    <w:rsid w:val="00794D03"/>
    <w:rsid w:val="00795047"/>
    <w:rsid w:val="0079532A"/>
    <w:rsid w:val="00795AB8"/>
    <w:rsid w:val="00795BB7"/>
    <w:rsid w:val="00795D07"/>
    <w:rsid w:val="007960D3"/>
    <w:rsid w:val="0079671E"/>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B6F"/>
    <w:rsid w:val="007A7D04"/>
    <w:rsid w:val="007A7F42"/>
    <w:rsid w:val="007B0099"/>
    <w:rsid w:val="007B0910"/>
    <w:rsid w:val="007B0940"/>
    <w:rsid w:val="007B10EC"/>
    <w:rsid w:val="007B129F"/>
    <w:rsid w:val="007B12E9"/>
    <w:rsid w:val="007B135F"/>
    <w:rsid w:val="007B161A"/>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F6B"/>
    <w:rsid w:val="007D4FD6"/>
    <w:rsid w:val="007D5056"/>
    <w:rsid w:val="007D5111"/>
    <w:rsid w:val="007D51E5"/>
    <w:rsid w:val="007D5639"/>
    <w:rsid w:val="007D59A1"/>
    <w:rsid w:val="007D5BB5"/>
    <w:rsid w:val="007D5C0B"/>
    <w:rsid w:val="007D5E63"/>
    <w:rsid w:val="007D610B"/>
    <w:rsid w:val="007D62A6"/>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4AE"/>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A9C"/>
    <w:rsid w:val="00810ADB"/>
    <w:rsid w:val="00810AEE"/>
    <w:rsid w:val="00811285"/>
    <w:rsid w:val="00811319"/>
    <w:rsid w:val="0081145B"/>
    <w:rsid w:val="00811578"/>
    <w:rsid w:val="00811720"/>
    <w:rsid w:val="00811E9C"/>
    <w:rsid w:val="008120B0"/>
    <w:rsid w:val="00812236"/>
    <w:rsid w:val="0081232C"/>
    <w:rsid w:val="00812683"/>
    <w:rsid w:val="00812B29"/>
    <w:rsid w:val="00812C53"/>
    <w:rsid w:val="008138D4"/>
    <w:rsid w:val="00813B5F"/>
    <w:rsid w:val="00813DDF"/>
    <w:rsid w:val="00814203"/>
    <w:rsid w:val="0081442E"/>
    <w:rsid w:val="00814831"/>
    <w:rsid w:val="008149D9"/>
    <w:rsid w:val="00814D3D"/>
    <w:rsid w:val="00815DFB"/>
    <w:rsid w:val="008160CA"/>
    <w:rsid w:val="008161B8"/>
    <w:rsid w:val="008162D4"/>
    <w:rsid w:val="0081659D"/>
    <w:rsid w:val="0081684D"/>
    <w:rsid w:val="00816D3E"/>
    <w:rsid w:val="00816F35"/>
    <w:rsid w:val="00817570"/>
    <w:rsid w:val="00817816"/>
    <w:rsid w:val="00817B41"/>
    <w:rsid w:val="00817BE3"/>
    <w:rsid w:val="008200BF"/>
    <w:rsid w:val="008201D6"/>
    <w:rsid w:val="00820251"/>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4054"/>
    <w:rsid w:val="0082427E"/>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F95"/>
    <w:rsid w:val="00842243"/>
    <w:rsid w:val="008424A0"/>
    <w:rsid w:val="0084251D"/>
    <w:rsid w:val="008427B5"/>
    <w:rsid w:val="00842897"/>
    <w:rsid w:val="00842B9C"/>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C7C"/>
    <w:rsid w:val="00852DCD"/>
    <w:rsid w:val="00852E9C"/>
    <w:rsid w:val="00853546"/>
    <w:rsid w:val="00853B79"/>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3352"/>
    <w:rsid w:val="008A3683"/>
    <w:rsid w:val="008A3AB5"/>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E16"/>
    <w:rsid w:val="008F5F94"/>
    <w:rsid w:val="008F60BB"/>
    <w:rsid w:val="008F61A8"/>
    <w:rsid w:val="008F67B0"/>
    <w:rsid w:val="008F6819"/>
    <w:rsid w:val="008F685D"/>
    <w:rsid w:val="008F6C69"/>
    <w:rsid w:val="008F72BC"/>
    <w:rsid w:val="008F76CF"/>
    <w:rsid w:val="008F7B60"/>
    <w:rsid w:val="008F7F46"/>
    <w:rsid w:val="009005CE"/>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832"/>
    <w:rsid w:val="00903BD4"/>
    <w:rsid w:val="0090408A"/>
    <w:rsid w:val="009042C6"/>
    <w:rsid w:val="009044AA"/>
    <w:rsid w:val="009044D4"/>
    <w:rsid w:val="00904559"/>
    <w:rsid w:val="00904918"/>
    <w:rsid w:val="0090498B"/>
    <w:rsid w:val="00904CD6"/>
    <w:rsid w:val="00904D98"/>
    <w:rsid w:val="00904E0C"/>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658"/>
    <w:rsid w:val="00907848"/>
    <w:rsid w:val="009079A9"/>
    <w:rsid w:val="00907AD1"/>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4E3"/>
    <w:rsid w:val="00913744"/>
    <w:rsid w:val="009137EA"/>
    <w:rsid w:val="0091389F"/>
    <w:rsid w:val="00913D8D"/>
    <w:rsid w:val="00913F22"/>
    <w:rsid w:val="00913F97"/>
    <w:rsid w:val="00913FFF"/>
    <w:rsid w:val="00914275"/>
    <w:rsid w:val="009145A6"/>
    <w:rsid w:val="00914621"/>
    <w:rsid w:val="0091477A"/>
    <w:rsid w:val="009147BF"/>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6A7"/>
    <w:rsid w:val="00921DB2"/>
    <w:rsid w:val="00921DF4"/>
    <w:rsid w:val="0092207D"/>
    <w:rsid w:val="009221AD"/>
    <w:rsid w:val="00922459"/>
    <w:rsid w:val="00922887"/>
    <w:rsid w:val="00922973"/>
    <w:rsid w:val="00922AA9"/>
    <w:rsid w:val="00923623"/>
    <w:rsid w:val="0092377F"/>
    <w:rsid w:val="00923827"/>
    <w:rsid w:val="00923CA7"/>
    <w:rsid w:val="00923FBF"/>
    <w:rsid w:val="0092433B"/>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1F"/>
    <w:rsid w:val="00930DF7"/>
    <w:rsid w:val="00930F17"/>
    <w:rsid w:val="00931C1E"/>
    <w:rsid w:val="00931C72"/>
    <w:rsid w:val="00931F0A"/>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919"/>
    <w:rsid w:val="00936931"/>
    <w:rsid w:val="00936B69"/>
    <w:rsid w:val="00937221"/>
    <w:rsid w:val="00937395"/>
    <w:rsid w:val="00937F0E"/>
    <w:rsid w:val="009401C7"/>
    <w:rsid w:val="00940219"/>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786"/>
    <w:rsid w:val="0096585C"/>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0E2"/>
    <w:rsid w:val="00982167"/>
    <w:rsid w:val="009824AB"/>
    <w:rsid w:val="0098254A"/>
    <w:rsid w:val="00982988"/>
    <w:rsid w:val="00982B28"/>
    <w:rsid w:val="00982D6E"/>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52E"/>
    <w:rsid w:val="009A1981"/>
    <w:rsid w:val="009A19BF"/>
    <w:rsid w:val="009A1D70"/>
    <w:rsid w:val="009A1DB5"/>
    <w:rsid w:val="009A1E49"/>
    <w:rsid w:val="009A211D"/>
    <w:rsid w:val="009A23C6"/>
    <w:rsid w:val="009A25A6"/>
    <w:rsid w:val="009A2612"/>
    <w:rsid w:val="009A2DF0"/>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466"/>
    <w:rsid w:val="009B0780"/>
    <w:rsid w:val="009B0892"/>
    <w:rsid w:val="009B152D"/>
    <w:rsid w:val="009B16B1"/>
    <w:rsid w:val="009B1883"/>
    <w:rsid w:val="009B19A3"/>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1AF"/>
    <w:rsid w:val="009B7201"/>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454F"/>
    <w:rsid w:val="009E475A"/>
    <w:rsid w:val="009E48D7"/>
    <w:rsid w:val="009E4966"/>
    <w:rsid w:val="009E4C19"/>
    <w:rsid w:val="009E4D50"/>
    <w:rsid w:val="009E4F13"/>
    <w:rsid w:val="009E4FA3"/>
    <w:rsid w:val="009E519A"/>
    <w:rsid w:val="009E54F7"/>
    <w:rsid w:val="009E5DB7"/>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ECC"/>
    <w:rsid w:val="00A013EB"/>
    <w:rsid w:val="00A01592"/>
    <w:rsid w:val="00A01741"/>
    <w:rsid w:val="00A018E4"/>
    <w:rsid w:val="00A01AA4"/>
    <w:rsid w:val="00A01B73"/>
    <w:rsid w:val="00A01C41"/>
    <w:rsid w:val="00A01F4B"/>
    <w:rsid w:val="00A021C9"/>
    <w:rsid w:val="00A0223C"/>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35A"/>
    <w:rsid w:val="00A2537D"/>
    <w:rsid w:val="00A258D8"/>
    <w:rsid w:val="00A25A3A"/>
    <w:rsid w:val="00A25B82"/>
    <w:rsid w:val="00A261F8"/>
    <w:rsid w:val="00A262EA"/>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926"/>
    <w:rsid w:val="00A56097"/>
    <w:rsid w:val="00A5652E"/>
    <w:rsid w:val="00A56618"/>
    <w:rsid w:val="00A56939"/>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308C"/>
    <w:rsid w:val="00A63125"/>
    <w:rsid w:val="00A633F5"/>
    <w:rsid w:val="00A634A0"/>
    <w:rsid w:val="00A63CC4"/>
    <w:rsid w:val="00A648E8"/>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2A37"/>
    <w:rsid w:val="00A7355F"/>
    <w:rsid w:val="00A7385C"/>
    <w:rsid w:val="00A739A3"/>
    <w:rsid w:val="00A73BF9"/>
    <w:rsid w:val="00A741D1"/>
    <w:rsid w:val="00A7425A"/>
    <w:rsid w:val="00A745D5"/>
    <w:rsid w:val="00A745EB"/>
    <w:rsid w:val="00A747C3"/>
    <w:rsid w:val="00A749B0"/>
    <w:rsid w:val="00A74A04"/>
    <w:rsid w:val="00A74B1A"/>
    <w:rsid w:val="00A7509B"/>
    <w:rsid w:val="00A75B87"/>
    <w:rsid w:val="00A7624C"/>
    <w:rsid w:val="00A76EF7"/>
    <w:rsid w:val="00A77020"/>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70F"/>
    <w:rsid w:val="00A87782"/>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9E5"/>
    <w:rsid w:val="00AC2C32"/>
    <w:rsid w:val="00AC2CF5"/>
    <w:rsid w:val="00AC2FD3"/>
    <w:rsid w:val="00AC3062"/>
    <w:rsid w:val="00AC3547"/>
    <w:rsid w:val="00AC3693"/>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D7C"/>
    <w:rsid w:val="00AF3FD0"/>
    <w:rsid w:val="00AF4B75"/>
    <w:rsid w:val="00AF4C37"/>
    <w:rsid w:val="00AF4D48"/>
    <w:rsid w:val="00AF5023"/>
    <w:rsid w:val="00AF50F7"/>
    <w:rsid w:val="00AF5268"/>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A2B"/>
    <w:rsid w:val="00B11D0C"/>
    <w:rsid w:val="00B11D52"/>
    <w:rsid w:val="00B121B4"/>
    <w:rsid w:val="00B12640"/>
    <w:rsid w:val="00B12B11"/>
    <w:rsid w:val="00B12B56"/>
    <w:rsid w:val="00B12E1C"/>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978"/>
    <w:rsid w:val="00B17B21"/>
    <w:rsid w:val="00B17D33"/>
    <w:rsid w:val="00B17F4C"/>
    <w:rsid w:val="00B201F5"/>
    <w:rsid w:val="00B2095F"/>
    <w:rsid w:val="00B20AFF"/>
    <w:rsid w:val="00B20F05"/>
    <w:rsid w:val="00B211DD"/>
    <w:rsid w:val="00B211DE"/>
    <w:rsid w:val="00B21665"/>
    <w:rsid w:val="00B217F3"/>
    <w:rsid w:val="00B21979"/>
    <w:rsid w:val="00B21B68"/>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302EA"/>
    <w:rsid w:val="00B308ED"/>
    <w:rsid w:val="00B30A76"/>
    <w:rsid w:val="00B30C79"/>
    <w:rsid w:val="00B30DF2"/>
    <w:rsid w:val="00B30F14"/>
    <w:rsid w:val="00B315AF"/>
    <w:rsid w:val="00B3173C"/>
    <w:rsid w:val="00B31B60"/>
    <w:rsid w:val="00B31D42"/>
    <w:rsid w:val="00B31E32"/>
    <w:rsid w:val="00B321E3"/>
    <w:rsid w:val="00B32514"/>
    <w:rsid w:val="00B3299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B6D"/>
    <w:rsid w:val="00B45F40"/>
    <w:rsid w:val="00B46183"/>
    <w:rsid w:val="00B46294"/>
    <w:rsid w:val="00B4655E"/>
    <w:rsid w:val="00B467A0"/>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E68"/>
    <w:rsid w:val="00B53265"/>
    <w:rsid w:val="00B53339"/>
    <w:rsid w:val="00B53351"/>
    <w:rsid w:val="00B53C88"/>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4007"/>
    <w:rsid w:val="00B741AD"/>
    <w:rsid w:val="00B743AD"/>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BB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11E"/>
    <w:rsid w:val="00B9039B"/>
    <w:rsid w:val="00B9072B"/>
    <w:rsid w:val="00B90845"/>
    <w:rsid w:val="00B90B34"/>
    <w:rsid w:val="00B90D30"/>
    <w:rsid w:val="00B90D4C"/>
    <w:rsid w:val="00B910E1"/>
    <w:rsid w:val="00B91490"/>
    <w:rsid w:val="00B9160D"/>
    <w:rsid w:val="00B91B9A"/>
    <w:rsid w:val="00B91CC7"/>
    <w:rsid w:val="00B91FBC"/>
    <w:rsid w:val="00B925B6"/>
    <w:rsid w:val="00B927A1"/>
    <w:rsid w:val="00B9291A"/>
    <w:rsid w:val="00B93184"/>
    <w:rsid w:val="00B93582"/>
    <w:rsid w:val="00B93A41"/>
    <w:rsid w:val="00B93ECF"/>
    <w:rsid w:val="00B9470E"/>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80"/>
    <w:rsid w:val="00BC6774"/>
    <w:rsid w:val="00BC6800"/>
    <w:rsid w:val="00BC6A6B"/>
    <w:rsid w:val="00BC6D70"/>
    <w:rsid w:val="00BC6F1C"/>
    <w:rsid w:val="00BC7046"/>
    <w:rsid w:val="00BC7162"/>
    <w:rsid w:val="00BC76D7"/>
    <w:rsid w:val="00BC77F9"/>
    <w:rsid w:val="00BD0059"/>
    <w:rsid w:val="00BD04CA"/>
    <w:rsid w:val="00BD05A8"/>
    <w:rsid w:val="00BD0839"/>
    <w:rsid w:val="00BD0BB1"/>
    <w:rsid w:val="00BD0CDF"/>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992"/>
    <w:rsid w:val="00BF79A2"/>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B2A"/>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618"/>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50478"/>
    <w:rsid w:val="00C509F8"/>
    <w:rsid w:val="00C50BD7"/>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62A"/>
    <w:rsid w:val="00C71977"/>
    <w:rsid w:val="00C71A68"/>
    <w:rsid w:val="00C71C33"/>
    <w:rsid w:val="00C720C9"/>
    <w:rsid w:val="00C723D2"/>
    <w:rsid w:val="00C723F2"/>
    <w:rsid w:val="00C7246D"/>
    <w:rsid w:val="00C725EB"/>
    <w:rsid w:val="00C7283A"/>
    <w:rsid w:val="00C728F2"/>
    <w:rsid w:val="00C72957"/>
    <w:rsid w:val="00C72A59"/>
    <w:rsid w:val="00C73692"/>
    <w:rsid w:val="00C737B8"/>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60E1"/>
    <w:rsid w:val="00C962E2"/>
    <w:rsid w:val="00C9656E"/>
    <w:rsid w:val="00C96CDD"/>
    <w:rsid w:val="00C96D7E"/>
    <w:rsid w:val="00C96DCC"/>
    <w:rsid w:val="00C96F41"/>
    <w:rsid w:val="00C96F58"/>
    <w:rsid w:val="00C96F78"/>
    <w:rsid w:val="00C97065"/>
    <w:rsid w:val="00C971A7"/>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6031"/>
    <w:rsid w:val="00CC61F4"/>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24E"/>
    <w:rsid w:val="00CD65DA"/>
    <w:rsid w:val="00CD6C31"/>
    <w:rsid w:val="00CD6D05"/>
    <w:rsid w:val="00CD6D9D"/>
    <w:rsid w:val="00CD6DD3"/>
    <w:rsid w:val="00CD7277"/>
    <w:rsid w:val="00CD73A0"/>
    <w:rsid w:val="00CD7421"/>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5D7"/>
    <w:rsid w:val="00D22DB8"/>
    <w:rsid w:val="00D2335A"/>
    <w:rsid w:val="00D23380"/>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654"/>
    <w:rsid w:val="00D409AB"/>
    <w:rsid w:val="00D40A4D"/>
    <w:rsid w:val="00D40B67"/>
    <w:rsid w:val="00D40CF7"/>
    <w:rsid w:val="00D40DD9"/>
    <w:rsid w:val="00D40EB8"/>
    <w:rsid w:val="00D411C0"/>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33E"/>
    <w:rsid w:val="00D525F9"/>
    <w:rsid w:val="00D5295C"/>
    <w:rsid w:val="00D52C07"/>
    <w:rsid w:val="00D52C68"/>
    <w:rsid w:val="00D52FF9"/>
    <w:rsid w:val="00D53378"/>
    <w:rsid w:val="00D5344A"/>
    <w:rsid w:val="00D54195"/>
    <w:rsid w:val="00D54201"/>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6A3"/>
    <w:rsid w:val="00D56FCF"/>
    <w:rsid w:val="00D573F7"/>
    <w:rsid w:val="00D574EC"/>
    <w:rsid w:val="00D575CE"/>
    <w:rsid w:val="00D57786"/>
    <w:rsid w:val="00D57DCC"/>
    <w:rsid w:val="00D60457"/>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6023"/>
    <w:rsid w:val="00D761E7"/>
    <w:rsid w:val="00D761F9"/>
    <w:rsid w:val="00D762C7"/>
    <w:rsid w:val="00D76529"/>
    <w:rsid w:val="00D76B0E"/>
    <w:rsid w:val="00D76CA2"/>
    <w:rsid w:val="00D76F5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C2D"/>
    <w:rsid w:val="00DA2FCB"/>
    <w:rsid w:val="00DA3010"/>
    <w:rsid w:val="00DA30B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796"/>
    <w:rsid w:val="00DE59FF"/>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308B"/>
    <w:rsid w:val="00DF332D"/>
    <w:rsid w:val="00DF33AC"/>
    <w:rsid w:val="00DF35C7"/>
    <w:rsid w:val="00DF3632"/>
    <w:rsid w:val="00DF3AA6"/>
    <w:rsid w:val="00DF3AE2"/>
    <w:rsid w:val="00DF3B0A"/>
    <w:rsid w:val="00DF3B4D"/>
    <w:rsid w:val="00DF3C69"/>
    <w:rsid w:val="00DF437B"/>
    <w:rsid w:val="00DF43C0"/>
    <w:rsid w:val="00DF43D4"/>
    <w:rsid w:val="00DF4401"/>
    <w:rsid w:val="00DF46D6"/>
    <w:rsid w:val="00DF46F1"/>
    <w:rsid w:val="00DF483D"/>
    <w:rsid w:val="00DF4923"/>
    <w:rsid w:val="00DF4DF8"/>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226A"/>
    <w:rsid w:val="00E022E6"/>
    <w:rsid w:val="00E0232A"/>
    <w:rsid w:val="00E02480"/>
    <w:rsid w:val="00E029A9"/>
    <w:rsid w:val="00E0342F"/>
    <w:rsid w:val="00E03A6C"/>
    <w:rsid w:val="00E03AEC"/>
    <w:rsid w:val="00E03AF5"/>
    <w:rsid w:val="00E03C09"/>
    <w:rsid w:val="00E03D94"/>
    <w:rsid w:val="00E03DCF"/>
    <w:rsid w:val="00E03DD2"/>
    <w:rsid w:val="00E03E2A"/>
    <w:rsid w:val="00E04125"/>
    <w:rsid w:val="00E046B9"/>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A0D"/>
    <w:rsid w:val="00E07B51"/>
    <w:rsid w:val="00E07C18"/>
    <w:rsid w:val="00E07F4C"/>
    <w:rsid w:val="00E07F56"/>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A5"/>
    <w:rsid w:val="00E161B5"/>
    <w:rsid w:val="00E164D2"/>
    <w:rsid w:val="00E165FD"/>
    <w:rsid w:val="00E166DE"/>
    <w:rsid w:val="00E16BB6"/>
    <w:rsid w:val="00E16C72"/>
    <w:rsid w:val="00E16F5F"/>
    <w:rsid w:val="00E17239"/>
    <w:rsid w:val="00E1771A"/>
    <w:rsid w:val="00E17BDE"/>
    <w:rsid w:val="00E17E90"/>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47C"/>
    <w:rsid w:val="00E24A63"/>
    <w:rsid w:val="00E24D66"/>
    <w:rsid w:val="00E24FDC"/>
    <w:rsid w:val="00E250E5"/>
    <w:rsid w:val="00E2539C"/>
    <w:rsid w:val="00E25768"/>
    <w:rsid w:val="00E25904"/>
    <w:rsid w:val="00E25CF0"/>
    <w:rsid w:val="00E264E3"/>
    <w:rsid w:val="00E265E1"/>
    <w:rsid w:val="00E26A9D"/>
    <w:rsid w:val="00E26BCA"/>
    <w:rsid w:val="00E27032"/>
    <w:rsid w:val="00E274E2"/>
    <w:rsid w:val="00E27802"/>
    <w:rsid w:val="00E279A2"/>
    <w:rsid w:val="00E27DD2"/>
    <w:rsid w:val="00E30FA5"/>
    <w:rsid w:val="00E3104F"/>
    <w:rsid w:val="00E31290"/>
    <w:rsid w:val="00E31426"/>
    <w:rsid w:val="00E317E4"/>
    <w:rsid w:val="00E31856"/>
    <w:rsid w:val="00E31922"/>
    <w:rsid w:val="00E3199E"/>
    <w:rsid w:val="00E31A9E"/>
    <w:rsid w:val="00E31D60"/>
    <w:rsid w:val="00E31D6A"/>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1522"/>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F0"/>
    <w:rsid w:val="00E47951"/>
    <w:rsid w:val="00E47FAD"/>
    <w:rsid w:val="00E500D6"/>
    <w:rsid w:val="00E50281"/>
    <w:rsid w:val="00E50410"/>
    <w:rsid w:val="00E5094C"/>
    <w:rsid w:val="00E50CDA"/>
    <w:rsid w:val="00E50F9E"/>
    <w:rsid w:val="00E513BC"/>
    <w:rsid w:val="00E5165F"/>
    <w:rsid w:val="00E51936"/>
    <w:rsid w:val="00E51D0E"/>
    <w:rsid w:val="00E51D63"/>
    <w:rsid w:val="00E51DD5"/>
    <w:rsid w:val="00E51F70"/>
    <w:rsid w:val="00E5203D"/>
    <w:rsid w:val="00E52A71"/>
    <w:rsid w:val="00E52D76"/>
    <w:rsid w:val="00E52DD3"/>
    <w:rsid w:val="00E52F1F"/>
    <w:rsid w:val="00E53DBA"/>
    <w:rsid w:val="00E541C6"/>
    <w:rsid w:val="00E54297"/>
    <w:rsid w:val="00E54516"/>
    <w:rsid w:val="00E5454B"/>
    <w:rsid w:val="00E54A8F"/>
    <w:rsid w:val="00E54B95"/>
    <w:rsid w:val="00E54F34"/>
    <w:rsid w:val="00E5569E"/>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5D3"/>
    <w:rsid w:val="00E65E1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CE"/>
    <w:rsid w:val="00E7568A"/>
    <w:rsid w:val="00E75A4B"/>
    <w:rsid w:val="00E76019"/>
    <w:rsid w:val="00E76326"/>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385"/>
    <w:rsid w:val="00E927F9"/>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CA5"/>
    <w:rsid w:val="00E9624B"/>
    <w:rsid w:val="00E963B2"/>
    <w:rsid w:val="00E96613"/>
    <w:rsid w:val="00E966BF"/>
    <w:rsid w:val="00E96A00"/>
    <w:rsid w:val="00E972DD"/>
    <w:rsid w:val="00E9735F"/>
    <w:rsid w:val="00E974E0"/>
    <w:rsid w:val="00E97B09"/>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9F"/>
    <w:rsid w:val="00EB36E4"/>
    <w:rsid w:val="00EB3B59"/>
    <w:rsid w:val="00EB42B7"/>
    <w:rsid w:val="00EB4417"/>
    <w:rsid w:val="00EB4498"/>
    <w:rsid w:val="00EB46B3"/>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FC5"/>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D46"/>
    <w:rsid w:val="00F05DBC"/>
    <w:rsid w:val="00F06048"/>
    <w:rsid w:val="00F060BE"/>
    <w:rsid w:val="00F06196"/>
    <w:rsid w:val="00F062D3"/>
    <w:rsid w:val="00F063F3"/>
    <w:rsid w:val="00F068AC"/>
    <w:rsid w:val="00F06C53"/>
    <w:rsid w:val="00F0712A"/>
    <w:rsid w:val="00F0764F"/>
    <w:rsid w:val="00F0767A"/>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D93"/>
    <w:rsid w:val="00F45E24"/>
    <w:rsid w:val="00F45E9C"/>
    <w:rsid w:val="00F464F5"/>
    <w:rsid w:val="00F46700"/>
    <w:rsid w:val="00F46B34"/>
    <w:rsid w:val="00F46B84"/>
    <w:rsid w:val="00F46BE6"/>
    <w:rsid w:val="00F46C20"/>
    <w:rsid w:val="00F46C5C"/>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40C"/>
    <w:rsid w:val="00F646D9"/>
    <w:rsid w:val="00F64A4F"/>
    <w:rsid w:val="00F64C1A"/>
    <w:rsid w:val="00F6588D"/>
    <w:rsid w:val="00F658A3"/>
    <w:rsid w:val="00F661CB"/>
    <w:rsid w:val="00F66201"/>
    <w:rsid w:val="00F663CB"/>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F2A"/>
    <w:rsid w:val="00F77C8B"/>
    <w:rsid w:val="00F77C93"/>
    <w:rsid w:val="00F77CC1"/>
    <w:rsid w:val="00F80463"/>
    <w:rsid w:val="00F8050D"/>
    <w:rsid w:val="00F808D7"/>
    <w:rsid w:val="00F80C9C"/>
    <w:rsid w:val="00F80F2A"/>
    <w:rsid w:val="00F81098"/>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5A"/>
    <w:rsid w:val="00F8551D"/>
    <w:rsid w:val="00F85EE7"/>
    <w:rsid w:val="00F86A1A"/>
    <w:rsid w:val="00F86B45"/>
    <w:rsid w:val="00F872BE"/>
    <w:rsid w:val="00F87877"/>
    <w:rsid w:val="00F8792B"/>
    <w:rsid w:val="00F87DFC"/>
    <w:rsid w:val="00F9036E"/>
    <w:rsid w:val="00F90996"/>
    <w:rsid w:val="00F90CBC"/>
    <w:rsid w:val="00F9116D"/>
    <w:rsid w:val="00F91791"/>
    <w:rsid w:val="00F91960"/>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1F0"/>
    <w:rsid w:val="00FB39B6"/>
    <w:rsid w:val="00FB3A8E"/>
    <w:rsid w:val="00FB3F7C"/>
    <w:rsid w:val="00FB41AF"/>
    <w:rsid w:val="00FB41B4"/>
    <w:rsid w:val="00FB42FA"/>
    <w:rsid w:val="00FB431E"/>
    <w:rsid w:val="00FB452F"/>
    <w:rsid w:val="00FB46D6"/>
    <w:rsid w:val="00FB473B"/>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7045"/>
    <w:rsid w:val="00FB753A"/>
    <w:rsid w:val="00FB78F7"/>
    <w:rsid w:val="00FB7D5D"/>
    <w:rsid w:val="00FC02A3"/>
    <w:rsid w:val="00FC073A"/>
    <w:rsid w:val="00FC09BC"/>
    <w:rsid w:val="00FC0F65"/>
    <w:rsid w:val="00FC152E"/>
    <w:rsid w:val="00FC1ABA"/>
    <w:rsid w:val="00FC1BA7"/>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D0293"/>
    <w:rsid w:val="00FD03EE"/>
    <w:rsid w:val="00FD04F0"/>
    <w:rsid w:val="00FD054F"/>
    <w:rsid w:val="00FD0799"/>
    <w:rsid w:val="00FD089D"/>
    <w:rsid w:val="00FD0918"/>
    <w:rsid w:val="00FD1263"/>
    <w:rsid w:val="00FD1276"/>
    <w:rsid w:val="00FD15B8"/>
    <w:rsid w:val="00FD18F4"/>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10"/>
    <w:rsid w:val="00FE1501"/>
    <w:rsid w:val="00FE1EA1"/>
    <w:rsid w:val="00FE2507"/>
    <w:rsid w:val="00FE26BF"/>
    <w:rsid w:val="00FE2A94"/>
    <w:rsid w:val="00FE2BA8"/>
    <w:rsid w:val="00FE2BDB"/>
    <w:rsid w:val="00FE310F"/>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D8"/>
    <w:rsid w:val="00FE7C3E"/>
    <w:rsid w:val="00FE7D10"/>
    <w:rsid w:val="00FE7E37"/>
    <w:rsid w:val="00FE7E96"/>
    <w:rsid w:val="00FE7F9F"/>
    <w:rsid w:val="00FF05AF"/>
    <w:rsid w:val="00FF06F4"/>
    <w:rsid w:val="00FF08AC"/>
    <w:rsid w:val="00FF0BA3"/>
    <w:rsid w:val="00FF0FB2"/>
    <w:rsid w:val="00FF1440"/>
    <w:rsid w:val="00FF1512"/>
    <w:rsid w:val="00FF158D"/>
    <w:rsid w:val="00FF15CD"/>
    <w:rsid w:val="00FF1B0D"/>
    <w:rsid w:val="00FF1E09"/>
    <w:rsid w:val="00FF205C"/>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v:textbox inset="5.85pt,.7pt,5.85pt,.7pt"/>
    </o:shapedefaults>
    <o:shapelayout v:ext="edit">
      <o:idmap v:ext="edit" data="1"/>
    </o:shapelayout>
  </w:shapeDefaults>
  <w:decimalSymbol w:val="."/>
  <w:listSeparator w:val=","/>
  <w14:docId w14:val="4931FB85"/>
  <w15:chartTrackingRefBased/>
  <w15:docId w15:val="{15A8EC3A-4A82-4552-B829-29BD56F8C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4">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Bullet list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8.vsdx"/><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package" Target="embeddings/Microsoft_Visio___14.vsdx"/><Relationship Id="rId47" Type="http://schemas.openxmlformats.org/officeDocument/2006/relationships/image" Target="media/image20.emf"/><Relationship Id="rId50" Type="http://schemas.openxmlformats.org/officeDocument/2006/relationships/package" Target="embeddings/Microsoft_Visio___16.vsdx"/><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__7.vsdx"/><Relationship Id="rId32" Type="http://schemas.openxmlformats.org/officeDocument/2006/relationships/oleObject" Target="embeddings/oleObject1.bin"/><Relationship Id="rId37" Type="http://schemas.openxmlformats.org/officeDocument/2006/relationships/image" Target="media/image15.emf"/><Relationship Id="rId40" Type="http://schemas.openxmlformats.org/officeDocument/2006/relationships/package" Target="embeddings/Microsoft_Visio___13.vsdx"/><Relationship Id="rId45" Type="http://schemas.openxmlformats.org/officeDocument/2006/relationships/image" Target="media/image19.wmf"/><Relationship Id="rId53" Type="http://schemas.openxmlformats.org/officeDocument/2006/relationships/image" Target="media/image23.emf"/><Relationship Id="rId58" Type="http://schemas.openxmlformats.org/officeDocument/2006/relationships/image" Target="media/image26.png"/><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6.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0.emf"/><Relationship Id="rId30" Type="http://schemas.openxmlformats.org/officeDocument/2006/relationships/package" Target="embeddings/Microsoft_Visio___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__.vsd"/><Relationship Id="rId56" Type="http://schemas.openxmlformats.org/officeDocument/2006/relationships/package" Target="embeddings/Microsoft_Visio___19.vsdx"/><Relationship Id="rId64" Type="http://schemas.openxmlformats.org/officeDocument/2006/relationships/theme" Target="theme/theme1.xml"/><Relationship Id="rId69" Type="http://schemas.microsoft.com/office/2016/09/relationships/commentsIds" Target="commentsIds.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___12.vsdx"/><Relationship Id="rId46" Type="http://schemas.openxmlformats.org/officeDocument/2006/relationships/oleObject" Target="embeddings/oleObject3.bin"/><Relationship Id="rId59" Type="http://schemas.openxmlformats.org/officeDocument/2006/relationships/image" Target="media/image27.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package" Target="embeddings/Microsoft_Visio___18.vsdx"/><Relationship Id="rId62" Type="http://schemas.openxmlformats.org/officeDocument/2006/relationships/package" Target="embeddings/Microsoft_Visio___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9.vsdx"/><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image" Target="media/image25.png"/><Relationship Id="rId10" Type="http://schemas.openxmlformats.org/officeDocument/2006/relationships/package" Target="embeddings/Microsoft_Visio___.vsdx"/><Relationship Id="rId31" Type="http://schemas.openxmlformats.org/officeDocument/2006/relationships/image" Target="media/image12.wmf"/><Relationship Id="rId44" Type="http://schemas.openxmlformats.org/officeDocument/2006/relationships/package" Target="embeddings/Microsoft_Visio___15.vsdx"/><Relationship Id="rId52" Type="http://schemas.openxmlformats.org/officeDocument/2006/relationships/package" Target="embeddings/Microsoft_Visio___17.vsdx"/><Relationship Id="rId60" Type="http://schemas.openxmlformats.org/officeDocument/2006/relationships/package" Target="embeddings/Microsoft_Visio___2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4.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9692BB-C7D6-470E-8A32-111E7F0AF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52</TotalTime>
  <Pages>31</Pages>
  <Words>14200</Words>
  <Characters>76941</Characters>
  <Application>Microsoft Office Word</Application>
  <DocSecurity>0</DocSecurity>
  <Lines>641</Lines>
  <Paragraphs>181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90960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wanglei</cp:lastModifiedBy>
  <cp:revision>14</cp:revision>
  <cp:lastPrinted>2013-05-13T04:37:00Z</cp:lastPrinted>
  <dcterms:created xsi:type="dcterms:W3CDTF">2023-02-14T21:40:00Z</dcterms:created>
  <dcterms:modified xsi:type="dcterms:W3CDTF">2023-02-17T11:46:00Z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ies>
</file>